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2C" w:rsidRPr="00D45117" w:rsidRDefault="00280A2C" w:rsidP="00280A2C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C51278" wp14:editId="35625864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2C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280A2C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280A2C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Pr="004835F9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280A2C" w:rsidRPr="0095682D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сформированности</w:t>
      </w:r>
    </w:p>
    <w:p w:rsidR="00280A2C" w:rsidRPr="0095682D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универсальных учебных действий обучающихся</w:t>
      </w:r>
    </w:p>
    <w:p w:rsidR="00280A2C" w:rsidRPr="004835F9" w:rsidRDefault="00280A2C" w:rsidP="00280A2C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4 классов 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6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Pr="00A57A22" w:rsidRDefault="00280A2C" w:rsidP="00280A2C">
      <w:pPr>
        <w:spacing w:after="0" w:line="240" w:lineRule="auto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jc w:val="center"/>
      </w:pPr>
    </w:p>
    <w:p w:rsidR="00280A2C" w:rsidRDefault="00280A2C" w:rsidP="00280A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A2C" w:rsidRPr="004835F9" w:rsidRDefault="00280A2C" w:rsidP="00280A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0A2C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Pr="004835F9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0A2C" w:rsidRPr="00A57A22" w:rsidRDefault="00280A2C" w:rsidP="00280A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6</w:t>
      </w:r>
    </w:p>
    <w:p w:rsidR="00280A2C" w:rsidRPr="0095682D" w:rsidRDefault="00280A2C" w:rsidP="00280A2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bookmarkStart w:id="0" w:name="_Toc406053749"/>
      <w:r w:rsidRPr="009568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Введение</w:t>
      </w:r>
      <w:bookmarkEnd w:id="0"/>
    </w:p>
    <w:p w:rsidR="00280A2C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муниципального учреждения 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№ 315 «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 проведен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ии мониторинга сформированности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универсальн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ых учебных действий обучающихся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 классов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05 мая 2016 года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отделом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 </w:t>
      </w:r>
      <w:r w:rsidRPr="00280A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муниципального учреждения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10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01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провели мониторинг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сформированности универсальных учебных действий обучающихся 4 классов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proofErr w:type="gramEnd"/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52485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Цель мониторинга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95682D">
        <w:rPr>
          <w:rFonts w:ascii="Times New Roman" w:hAnsi="Times New Roman"/>
          <w:sz w:val="28"/>
          <w:szCs w:val="24"/>
        </w:rPr>
        <w:t xml:space="preserve">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образовательных стандартов нового поколения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5682D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t>Задачи мониторинга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Pr="0095682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изучить и проанализировать состояние проблемы  в педагогической теории и практике;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формирование и апробация технологических карт и методик оценки уровня сформированности УУД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выбор диагностического материала для отслеживания сформированности УУД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разработка и апробация системы критериев и показателей уровня сформированности УУД у обучающихся в начальной школы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  <w:proofErr w:type="gramEnd"/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оставление таблиц обработки результатов диагностик по классу и индивидуальную карту 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азвития УУД для каждого ученика;</w:t>
      </w:r>
    </w:p>
    <w:p w:rsidR="00280A2C" w:rsidRPr="0095682D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ф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ормирование банка методических материалов для организации и проведения мониторинга уровня сформированности УУД на ступени начального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280A2C" w:rsidRDefault="00280A2C" w:rsidP="00280A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беспечение преемственности и единообразия в процедурах оценки качества результатов начального школьного образования в условиях внедрения ФГОС нового поколения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95682D">
        <w:rPr>
          <w:rFonts w:ascii="Times New Roman" w:eastAsia="Calibri" w:hAnsi="Times New Roman" w:cs="Times New Roman"/>
          <w:bCs/>
          <w:noProof/>
          <w:sz w:val="28"/>
          <w:szCs w:val="28"/>
          <w:u w:val="single"/>
          <w:lang w:eastAsia="ru-RU"/>
        </w:rPr>
        <w:t>Предмет исследования</w:t>
      </w:r>
      <w:r w:rsidRPr="0095682D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:  </w:t>
      </w:r>
      <w:r w:rsidRPr="0095682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 сформированности УУД у обучающихся 4 классов.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Уровень </w:t>
      </w:r>
      <w:proofErr w:type="spellStart"/>
      <w:r w:rsidRPr="00434D2A">
        <w:rPr>
          <w:rFonts w:ascii="Times New Roman" w:eastAsia="Calibri" w:hAnsi="Times New Roman" w:cs="Times New Roman"/>
          <w:sz w:val="28"/>
          <w:szCs w:val="24"/>
        </w:rPr>
        <w:t>сформированно</w:t>
      </w:r>
      <w:r>
        <w:rPr>
          <w:rFonts w:ascii="Times New Roman" w:eastAsia="Calibri" w:hAnsi="Times New Roman" w:cs="Times New Roman"/>
          <w:sz w:val="28"/>
          <w:szCs w:val="24"/>
        </w:rPr>
        <w:t>сти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каждого показателя определялся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в баллах: 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– низкий уровень, 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– средний уровень, 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434D2A">
        <w:rPr>
          <w:rFonts w:ascii="Times New Roman" w:eastAsia="Calibri" w:hAnsi="Times New Roman" w:cs="Times New Roman"/>
          <w:sz w:val="28"/>
          <w:szCs w:val="24"/>
        </w:rPr>
        <w:t xml:space="preserve"> – высокий уровень.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  <w:t>Мониторинговые и</w:t>
      </w:r>
      <w:r w:rsidRPr="00711B62">
        <w:rPr>
          <w:rFonts w:ascii="Times New Roman" w:eastAsia="Calibri" w:hAnsi="Times New Roman" w:cs="Times New Roman"/>
          <w:sz w:val="28"/>
          <w:szCs w:val="24"/>
        </w:rPr>
        <w:t xml:space="preserve">сследования </w:t>
      </w:r>
      <w:proofErr w:type="spellStart"/>
      <w:r w:rsidRPr="00711B62">
        <w:rPr>
          <w:rFonts w:ascii="Times New Roman" w:eastAsia="Calibri" w:hAnsi="Times New Roman" w:cs="Times New Roman"/>
          <w:sz w:val="28"/>
          <w:szCs w:val="24"/>
        </w:rPr>
        <w:t>сформированности</w:t>
      </w:r>
      <w:proofErr w:type="spellEnd"/>
      <w:r w:rsidRPr="00711B62">
        <w:rPr>
          <w:rFonts w:ascii="Times New Roman" w:eastAsia="Calibri" w:hAnsi="Times New Roman" w:cs="Times New Roman"/>
          <w:sz w:val="28"/>
          <w:szCs w:val="24"/>
        </w:rPr>
        <w:t xml:space="preserve"> универсальных учебных действий обучающихся 4 классов проводились в 1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711B62">
        <w:rPr>
          <w:rFonts w:ascii="Times New Roman" w:eastAsia="Calibri" w:hAnsi="Times New Roman" w:cs="Times New Roman"/>
          <w:sz w:val="28"/>
          <w:szCs w:val="24"/>
        </w:rPr>
        <w:t xml:space="preserve"> общеобразовательных организациях Борисовского района.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</w:t>
      </w:r>
      <w:r w:rsidRPr="00C2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2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C22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универсальных учебных действий обучающихся 4 классов Борисовского района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A2C" w:rsidRPr="00BA1258" w:rsidRDefault="00280A2C" w:rsidP="00280A2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С первых дней обучения в классе должно быть место каждому ребенку вне зависимости от его индивидуальных психофизических особенностей и склонностей. Поэтому учителю начальных классов нужно быстро и гибко реагировать на стремительно меняющуюся ситуацию, уметь спланировать учебный материал для каждого ученика, проанализировать результаты, продумать перспективные задачи его развития. </w:t>
      </w:r>
    </w:p>
    <w:p w:rsidR="00280A2C" w:rsidRPr="00BA1258" w:rsidRDefault="00280A2C" w:rsidP="00280A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258">
        <w:rPr>
          <w:rFonts w:ascii="Times New Roman" w:eastAsia="Calibri" w:hAnsi="Times New Roman" w:cs="Times New Roman"/>
          <w:sz w:val="28"/>
          <w:szCs w:val="28"/>
        </w:rPr>
        <w:t>В данной работе раскрыва</w:t>
      </w:r>
      <w:r w:rsidR="002E5258">
        <w:rPr>
          <w:rFonts w:ascii="Times New Roman" w:eastAsia="Calibri" w:hAnsi="Times New Roman" w:cs="Times New Roman"/>
          <w:sz w:val="28"/>
          <w:szCs w:val="28"/>
        </w:rPr>
        <w:t>ло</w:t>
      </w:r>
      <w:r w:rsidRPr="00BA1258">
        <w:rPr>
          <w:rFonts w:ascii="Times New Roman" w:eastAsia="Calibri" w:hAnsi="Times New Roman" w:cs="Times New Roman"/>
          <w:sz w:val="28"/>
          <w:szCs w:val="28"/>
        </w:rPr>
        <w:t>с</w:t>
      </w:r>
      <w:r w:rsidR="002E5258">
        <w:rPr>
          <w:rFonts w:ascii="Times New Roman" w:eastAsia="Calibri" w:hAnsi="Times New Roman" w:cs="Times New Roman"/>
          <w:sz w:val="28"/>
          <w:szCs w:val="28"/>
        </w:rPr>
        <w:t>ь</w:t>
      </w:r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 значение и необходимость формирования УУД в начальной школе. Но прежде чем учителю отбирать содержание и конструировать учебный процесс с учетом формирования УУД, необходимо определять уровень </w:t>
      </w:r>
      <w:proofErr w:type="spellStart"/>
      <w:r w:rsidRPr="00BA125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 УУД у младших школьников. В связи с переходом обучения на стандарты второго поколения очень важной является система мониторинга </w:t>
      </w:r>
      <w:proofErr w:type="spellStart"/>
      <w:r w:rsidRPr="00BA125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BA1258">
        <w:rPr>
          <w:rFonts w:ascii="Times New Roman" w:eastAsia="Calibri" w:hAnsi="Times New Roman" w:cs="Times New Roman"/>
          <w:sz w:val="28"/>
          <w:szCs w:val="28"/>
        </w:rPr>
        <w:t xml:space="preserve"> предметных компетенций и УУД.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мониторинге </w:t>
      </w:r>
      <w:proofErr w:type="spellStart"/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2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обучающихся 4 классов Борисовского района</w:t>
      </w:r>
      <w:r w:rsidRPr="00C22E5D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приняли участие 221 обучающихся (95,67%). Данные по каждому умению представлены в приложении 1.</w:t>
      </w:r>
    </w:p>
    <w:p w:rsidR="00280A2C" w:rsidRPr="00BB36B4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36B4">
        <w:rPr>
          <w:rFonts w:ascii="Times New Roman" w:eastAsia="Calibri" w:hAnsi="Times New Roman" w:cs="Times New Roman"/>
          <w:i/>
          <w:sz w:val="24"/>
          <w:szCs w:val="24"/>
        </w:rPr>
        <w:t>Рис. 1</w:t>
      </w:r>
    </w:p>
    <w:p w:rsidR="00280A2C" w:rsidRPr="006C5927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C5927">
        <w:rPr>
          <w:rFonts w:ascii="Times New Roman" w:eastAsia="Calibri" w:hAnsi="Times New Roman" w:cs="Times New Roman"/>
          <w:b/>
          <w:sz w:val="28"/>
          <w:szCs w:val="24"/>
        </w:rPr>
        <w:t>Диаграмма</w:t>
      </w:r>
    </w:p>
    <w:p w:rsidR="00280A2C" w:rsidRPr="006C5927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</w:t>
      </w:r>
      <w:r w:rsidRPr="006C5927">
        <w:rPr>
          <w:rFonts w:ascii="Times New Roman" w:eastAsia="Calibri" w:hAnsi="Times New Roman" w:cs="Times New Roman"/>
          <w:b/>
          <w:sz w:val="28"/>
          <w:szCs w:val="24"/>
        </w:rPr>
        <w:t xml:space="preserve">аспределения уровней </w:t>
      </w:r>
      <w:proofErr w:type="spellStart"/>
      <w:r w:rsidRPr="006C5927">
        <w:rPr>
          <w:rFonts w:ascii="Times New Roman" w:eastAsia="Calibri" w:hAnsi="Times New Roman" w:cs="Times New Roman"/>
          <w:b/>
          <w:sz w:val="28"/>
          <w:szCs w:val="24"/>
        </w:rPr>
        <w:t>сформированности</w:t>
      </w:r>
      <w:proofErr w:type="spellEnd"/>
      <w:r w:rsidRPr="006C5927">
        <w:rPr>
          <w:rFonts w:ascii="Times New Roman" w:eastAsia="Calibri" w:hAnsi="Times New Roman" w:cs="Times New Roman"/>
          <w:b/>
          <w:sz w:val="28"/>
          <w:szCs w:val="24"/>
        </w:rPr>
        <w:t xml:space="preserve"> УУД 4-х классов</w:t>
      </w:r>
    </w:p>
    <w:p w:rsidR="00280A2C" w:rsidRDefault="00280A2C" w:rsidP="00280A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80A2C" w:rsidRDefault="00624B36" w:rsidP="00624B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5FFF367" wp14:editId="17296F11">
            <wp:extent cx="5746750" cy="3797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2F9B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Из диаграммы видно (рис. 1), что к концу 4-го года обучения более чем </w:t>
      </w: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у половины обучающихся все универсальные учебные действия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сформированно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на среднем уровне, у 33% обучающихся 4-х классов эти действия сформированы на высоком уровне. Примерно у 12% четвероклассников эти </w:t>
      </w:r>
      <w:r w:rsidRPr="00FF3550">
        <w:rPr>
          <w:rFonts w:ascii="Times New Roman" w:eastAsia="Calibri" w:hAnsi="Times New Roman" w:cs="Times New Roman"/>
          <w:sz w:val="28"/>
          <w:szCs w:val="24"/>
        </w:rPr>
        <w:t>универсальные учебные 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имеют низкий уровень развития.</w:t>
      </w:r>
    </w:p>
    <w:p w:rsidR="00CF2F9B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При анализе личностных УДД (рис. 2) самый высокий показатель –</w:t>
      </w:r>
      <w:r w:rsidR="00360F70" w:rsidRPr="00360F70">
        <w:t xml:space="preserve"> </w:t>
      </w:r>
      <w:r w:rsidR="00360F70">
        <w:rPr>
          <w:rFonts w:ascii="Times New Roman" w:eastAsia="Calibri" w:hAnsi="Times New Roman" w:cs="Times New Roman"/>
          <w:sz w:val="28"/>
          <w:szCs w:val="24"/>
        </w:rPr>
        <w:t>п</w:t>
      </w:r>
      <w:r w:rsidR="00360F70" w:rsidRPr="00360F70">
        <w:rPr>
          <w:rFonts w:ascii="Times New Roman" w:eastAsia="Calibri" w:hAnsi="Times New Roman" w:cs="Times New Roman"/>
          <w:sz w:val="28"/>
          <w:szCs w:val="24"/>
        </w:rPr>
        <w:t>ринятие и соблюдение норм школьного поведения</w:t>
      </w:r>
      <w:r w:rsidR="00360F70">
        <w:rPr>
          <w:rFonts w:ascii="Times New Roman" w:eastAsia="Calibri" w:hAnsi="Times New Roman" w:cs="Times New Roman"/>
          <w:sz w:val="28"/>
          <w:szCs w:val="24"/>
        </w:rPr>
        <w:t xml:space="preserve"> (51,74% - высокий уровень, 37,25% - средний уровень),</w:t>
      </w:r>
      <w:r w:rsidR="00360F70" w:rsidRPr="00360F70">
        <w:t xml:space="preserve"> </w:t>
      </w:r>
      <w:r w:rsidR="00360F70">
        <w:rPr>
          <w:rFonts w:ascii="Times New Roman" w:eastAsia="Calibri" w:hAnsi="Times New Roman" w:cs="Times New Roman"/>
          <w:sz w:val="28"/>
          <w:szCs w:val="24"/>
        </w:rPr>
        <w:t>н</w:t>
      </w:r>
      <w:r w:rsidR="00360F70" w:rsidRPr="00360F70">
        <w:rPr>
          <w:rFonts w:ascii="Times New Roman" w:eastAsia="Calibri" w:hAnsi="Times New Roman" w:cs="Times New Roman"/>
          <w:sz w:val="28"/>
          <w:szCs w:val="24"/>
        </w:rPr>
        <w:t>равственно-этическая ориентация</w:t>
      </w:r>
      <w:r w:rsidR="00360F70">
        <w:rPr>
          <w:rFonts w:ascii="Times New Roman" w:eastAsia="Calibri" w:hAnsi="Times New Roman" w:cs="Times New Roman"/>
          <w:sz w:val="28"/>
          <w:szCs w:val="24"/>
        </w:rPr>
        <w:t xml:space="preserve"> (34,97% - высокий уровень, 57,03% - средний уровень),</w:t>
      </w:r>
      <w:r w:rsidR="00360F70" w:rsidRPr="00360F7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A5666">
        <w:rPr>
          <w:rFonts w:ascii="Times New Roman" w:eastAsia="Calibri" w:hAnsi="Times New Roman" w:cs="Times New Roman"/>
          <w:sz w:val="28"/>
          <w:szCs w:val="24"/>
        </w:rPr>
        <w:t>с</w:t>
      </w:r>
      <w:r w:rsidR="007A5666" w:rsidRPr="007A5666">
        <w:rPr>
          <w:rFonts w:ascii="Times New Roman" w:eastAsia="Calibri" w:hAnsi="Times New Roman" w:cs="Times New Roman"/>
          <w:sz w:val="28"/>
          <w:szCs w:val="24"/>
        </w:rPr>
        <w:t>амооценка</w:t>
      </w:r>
      <w:r w:rsidR="007A5666">
        <w:rPr>
          <w:rFonts w:ascii="Times New Roman" w:eastAsia="Calibri" w:hAnsi="Times New Roman" w:cs="Times New Roman"/>
          <w:sz w:val="28"/>
          <w:szCs w:val="24"/>
        </w:rPr>
        <w:t xml:space="preserve"> (47,36% - высокий уровень, 45,26% - средний уровень), </w:t>
      </w:r>
      <w:r w:rsidR="00360F70">
        <w:rPr>
          <w:rFonts w:ascii="Times New Roman" w:eastAsia="Calibri" w:hAnsi="Times New Roman" w:cs="Times New Roman"/>
          <w:sz w:val="28"/>
          <w:szCs w:val="24"/>
        </w:rPr>
        <w:t>эмоциональная отзывчивость</w:t>
      </w:r>
      <w:r w:rsidR="00360F70" w:rsidRPr="00360F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0F70">
        <w:rPr>
          <w:rFonts w:ascii="Times New Roman" w:eastAsia="Calibri" w:hAnsi="Times New Roman" w:cs="Times New Roman"/>
          <w:sz w:val="28"/>
          <w:szCs w:val="24"/>
        </w:rPr>
        <w:t xml:space="preserve">(44,42% - высокий уровень, 47,19% - средний уровень). </w:t>
      </w:r>
      <w:r w:rsidR="00360F70"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предвосхищения. Ее показателем является развитие высших чувств — нравственных переживаний (чувство гордости, стыда, вины), интеллектуальных чувств (радость познания), эстетических чувств (чувство прекрасного).</w:t>
      </w:r>
    </w:p>
    <w:p w:rsidR="00CF2F9B" w:rsidRPr="00BB36B4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2</w:t>
      </w:r>
    </w:p>
    <w:p w:rsidR="00CF2F9B" w:rsidRDefault="00CF2F9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Диаграмма распределения </w:t>
      </w:r>
      <w:proofErr w:type="gramStart"/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личностных</w:t>
      </w:r>
      <w:proofErr w:type="gramEnd"/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УДД</w:t>
      </w:r>
    </w:p>
    <w:p w:rsidR="00D2260B" w:rsidRDefault="00D2260B" w:rsidP="00CF2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BB6" w:rsidRPr="00BE3BB6" w:rsidRDefault="00D2260B" w:rsidP="00BE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06F3DC5E" wp14:editId="5459AB82">
            <wp:extent cx="6083300" cy="3302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3BB6" w:rsidRPr="00BA1258" w:rsidRDefault="00BE3BB6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регулятивных действий связано с формированием </w:t>
      </w:r>
      <w:r w:rsidRPr="00412B2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произвольности поведения</w:t>
      </w:r>
      <w:r w:rsidRPr="00412B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Произвольность выступает,  как умение ребенка строить свое поведение и деятельность в соответствии с предлагаемыми образцами и правилами и осуществлять планирование, контроль и коррекцию выполняемых действий, используя соответствующие средства.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данной группе умений (рис. 3) наиболее высоко сформировались: </w:t>
      </w:r>
      <w:r w:rsidRPr="00BE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BE3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25,17</w:t>
      </w:r>
      <w:r w:rsidRPr="00BE3BB6">
        <w:rPr>
          <w:rFonts w:ascii="Times New Roman" w:eastAsia="Times New Roman" w:hAnsi="Times New Roman" w:cs="Times New Roman"/>
          <w:sz w:val="28"/>
          <w:szCs w:val="24"/>
          <w:lang w:eastAsia="ru-RU"/>
        </w:rPr>
        <w:t>%),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ействие оценки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(25,02%), д</w:t>
      </w:r>
      <w:r w:rsidRPr="00FA5837">
        <w:rPr>
          <w:rFonts w:ascii="Times New Roman" w:eastAsia="Times New Roman" w:hAnsi="Times New Roman" w:cs="Times New Roman"/>
          <w:sz w:val="28"/>
          <w:szCs w:val="24"/>
          <w:lang w:eastAsia="ru-RU"/>
        </w:rPr>
        <w:t>ействие планирования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(23,1%).</w:t>
      </w:r>
    </w:p>
    <w:p w:rsidR="00B50C35" w:rsidRDefault="00B50C35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BB6" w:rsidRPr="00BB36B4" w:rsidRDefault="00BE3BB6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Рис.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BE3BB6" w:rsidRDefault="00BE3BB6" w:rsidP="00BE3B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Диаграмма распределения </w:t>
      </w:r>
      <w:proofErr w:type="gramStart"/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регулятивных</w:t>
      </w:r>
      <w:proofErr w:type="gramEnd"/>
      <w:r w:rsidRPr="009A72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УДД</w:t>
      </w:r>
    </w:p>
    <w:p w:rsidR="00280A2C" w:rsidRDefault="00280A2C" w:rsidP="00280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9249B" w:rsidRDefault="00B50C35" w:rsidP="00B50C35">
      <w:pPr>
        <w:jc w:val="center"/>
      </w:pPr>
      <w:r>
        <w:rPr>
          <w:noProof/>
          <w:lang w:eastAsia="ru-RU"/>
        </w:rPr>
        <w:drawing>
          <wp:inline distT="0" distB="0" distL="0" distR="0" wp14:anchorId="2D1D2323" wp14:editId="51D9B2DB">
            <wp:extent cx="5549900" cy="2927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0C35" w:rsidRDefault="00B50C35" w:rsidP="00D64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 начальной школе должны быть сформированы следующие познавательные универсальные учебные действия: </w:t>
      </w:r>
      <w:proofErr w:type="spellStart"/>
      <w:r w:rsidRPr="00FA5837">
        <w:rPr>
          <w:rFonts w:ascii="Times New Roman" w:eastAsia="Calibri" w:hAnsi="Times New Roman" w:cs="Times New Roman"/>
          <w:sz w:val="28"/>
          <w:szCs w:val="24"/>
        </w:rPr>
        <w:t>общеучебные</w:t>
      </w:r>
      <w:proofErr w:type="spellEnd"/>
      <w:r w:rsidRPr="00FA5837">
        <w:rPr>
          <w:rFonts w:ascii="Times New Roman" w:eastAsia="Calibri" w:hAnsi="Times New Roman" w:cs="Times New Roman"/>
          <w:sz w:val="28"/>
          <w:szCs w:val="24"/>
        </w:rPr>
        <w:t>, логические, действия постановки и решения проблем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B50C35" w:rsidRPr="00BB36B4" w:rsidRDefault="00B50C35" w:rsidP="00B5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36B4">
        <w:rPr>
          <w:rFonts w:ascii="Times New Roman" w:eastAsia="Calibri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B50C35" w:rsidRDefault="00B50C35" w:rsidP="00B5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7284">
        <w:rPr>
          <w:rFonts w:ascii="Times New Roman" w:eastAsia="Calibri" w:hAnsi="Times New Roman" w:cs="Times New Roman"/>
          <w:b/>
          <w:sz w:val="28"/>
          <w:szCs w:val="24"/>
        </w:rPr>
        <w:t xml:space="preserve">Диаграмма распределения </w:t>
      </w:r>
      <w:proofErr w:type="gramStart"/>
      <w:r w:rsidRPr="009A7284">
        <w:rPr>
          <w:rFonts w:ascii="Times New Roman" w:eastAsia="Calibri" w:hAnsi="Times New Roman" w:cs="Times New Roman"/>
          <w:b/>
          <w:sz w:val="28"/>
          <w:szCs w:val="24"/>
        </w:rPr>
        <w:t>универсальных</w:t>
      </w:r>
      <w:proofErr w:type="gramEnd"/>
      <w:r w:rsidRPr="009A7284">
        <w:rPr>
          <w:rFonts w:ascii="Times New Roman" w:eastAsia="Calibri" w:hAnsi="Times New Roman" w:cs="Times New Roman"/>
          <w:b/>
          <w:sz w:val="28"/>
          <w:szCs w:val="24"/>
        </w:rPr>
        <w:t xml:space="preserve"> УДД</w:t>
      </w:r>
    </w:p>
    <w:p w:rsidR="00D64F83" w:rsidRDefault="00D64F83" w:rsidP="00B5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50C35" w:rsidRDefault="00D64F83" w:rsidP="00B50C35">
      <w:pPr>
        <w:jc w:val="both"/>
      </w:pPr>
      <w:r>
        <w:rPr>
          <w:noProof/>
          <w:lang w:eastAsia="ru-RU"/>
        </w:rPr>
        <w:drawing>
          <wp:inline distT="0" distB="0" distL="0" distR="0" wp14:anchorId="2FFE7CF2" wp14:editId="510C2BDA">
            <wp:extent cx="5962650" cy="3581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4F83" w:rsidRDefault="00D64F83" w:rsidP="00D64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Одно из важнейших познавательных универсальных действий - умение решать проблемы или задачи. Усвоение общего приема решения задач в начальной школе базируется на </w:t>
      </w:r>
      <w:proofErr w:type="spellStart"/>
      <w:r w:rsidRPr="00FA5837">
        <w:rPr>
          <w:rFonts w:ascii="Times New Roman" w:eastAsia="Calibri" w:hAnsi="Times New Roman" w:cs="Times New Roman"/>
          <w:sz w:val="28"/>
          <w:szCs w:val="24"/>
        </w:rPr>
        <w:t>сформированности</w:t>
      </w:r>
      <w:proofErr w:type="spellEnd"/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A5837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логических операций - </w:t>
      </w:r>
      <w:r w:rsidRPr="00FA583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умении анализировать объект, осуществлять сравнение, выделять общее и различное, осуществлять классификацию, </w:t>
      </w:r>
      <w:proofErr w:type="spellStart"/>
      <w:r w:rsidRPr="00FA5837">
        <w:rPr>
          <w:rFonts w:ascii="Times New Roman" w:eastAsia="Calibri" w:hAnsi="Times New Roman" w:cs="Times New Roman"/>
          <w:sz w:val="28"/>
          <w:szCs w:val="24"/>
        </w:rPr>
        <w:t>сериацию</w:t>
      </w:r>
      <w:proofErr w:type="spellEnd"/>
      <w:r w:rsidRPr="00FA5837">
        <w:rPr>
          <w:rFonts w:ascii="Times New Roman" w:eastAsia="Calibri" w:hAnsi="Times New Roman" w:cs="Times New Roman"/>
          <w:sz w:val="28"/>
          <w:szCs w:val="24"/>
        </w:rPr>
        <w:t>, логическую мультипликацию (логическое умножение), устанавливать аналогии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В данной группе умений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(рис. 4) </w:t>
      </w:r>
      <w:r w:rsidRPr="00FA5837">
        <w:rPr>
          <w:rFonts w:ascii="Times New Roman" w:eastAsia="Calibri" w:hAnsi="Times New Roman" w:cs="Times New Roman"/>
          <w:sz w:val="28"/>
          <w:szCs w:val="24"/>
        </w:rPr>
        <w:t>наиболее высоко сформировались: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</w:t>
      </w:r>
      <w:r w:rsidRPr="00FA5837">
        <w:rPr>
          <w:rFonts w:ascii="Times New Roman" w:eastAsia="Calibri" w:hAnsi="Times New Roman" w:cs="Times New Roman"/>
          <w:sz w:val="28"/>
          <w:szCs w:val="24"/>
        </w:rPr>
        <w:t xml:space="preserve">азличение символов/знаков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4"/>
        </w:rPr>
        <w:t>37,83</w:t>
      </w:r>
      <w:r>
        <w:rPr>
          <w:rFonts w:ascii="Times New Roman" w:eastAsia="Calibri" w:hAnsi="Times New Roman" w:cs="Times New Roman"/>
          <w:sz w:val="28"/>
          <w:szCs w:val="24"/>
        </w:rPr>
        <w:t xml:space="preserve">%), </w:t>
      </w: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D64F83">
        <w:rPr>
          <w:rFonts w:ascii="Times New Roman" w:eastAsia="Calibri" w:hAnsi="Times New Roman" w:cs="Times New Roman"/>
          <w:sz w:val="28"/>
          <w:szCs w:val="24"/>
        </w:rPr>
        <w:t xml:space="preserve">мение устанавливать аналогии на предметном материале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4"/>
        </w:rPr>
        <w:t>33,38</w:t>
      </w:r>
      <w:r>
        <w:rPr>
          <w:rFonts w:ascii="Times New Roman" w:eastAsia="Calibri" w:hAnsi="Times New Roman" w:cs="Times New Roman"/>
          <w:sz w:val="28"/>
          <w:szCs w:val="24"/>
        </w:rPr>
        <w:t>%),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г</w:t>
      </w:r>
      <w:r w:rsidRPr="00D64F83">
        <w:rPr>
          <w:rFonts w:ascii="Times New Roman" w:eastAsia="Calibri" w:hAnsi="Times New Roman" w:cs="Times New Roman"/>
          <w:sz w:val="28"/>
          <w:szCs w:val="24"/>
        </w:rPr>
        <w:t xml:space="preserve">руппировка и классификация объектов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4"/>
        </w:rPr>
        <w:t>31,6</w:t>
      </w:r>
      <w:r>
        <w:rPr>
          <w:rFonts w:ascii="Times New Roman" w:eastAsia="Calibri" w:hAnsi="Times New Roman" w:cs="Times New Roman"/>
          <w:sz w:val="28"/>
          <w:szCs w:val="24"/>
        </w:rPr>
        <w:t>%),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Pr="00D64F83">
        <w:rPr>
          <w:rFonts w:ascii="Times New Roman" w:eastAsia="Calibri" w:hAnsi="Times New Roman" w:cs="Times New Roman"/>
          <w:sz w:val="28"/>
          <w:szCs w:val="24"/>
        </w:rPr>
        <w:t xml:space="preserve">оиск и выделение необходимой информации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4"/>
        </w:rPr>
        <w:t>30,31</w:t>
      </w:r>
      <w:r>
        <w:rPr>
          <w:rFonts w:ascii="Times New Roman" w:eastAsia="Calibri" w:hAnsi="Times New Roman" w:cs="Times New Roman"/>
          <w:sz w:val="28"/>
          <w:szCs w:val="24"/>
        </w:rPr>
        <w:t>%).</w:t>
      </w:r>
    </w:p>
    <w:p w:rsidR="00D64F83" w:rsidRDefault="00D64F83" w:rsidP="00D64F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4438">
        <w:rPr>
          <w:rFonts w:ascii="Times New Roman" w:eastAsia="Calibri" w:hAnsi="Times New Roman" w:cs="Times New Roman"/>
          <w:bCs/>
          <w:sz w:val="28"/>
          <w:szCs w:val="24"/>
        </w:rPr>
        <w:t xml:space="preserve">Коммуникативные действия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можно разделить (с неизбежной долей условности, поскольку они исключительно тесно связаны между собой) на три группы в соответствии с тремя основными аспектами коммуникативной деятельности: коммуникацией как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>взаимодействием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, коммуникацией как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 xml:space="preserve">сотрудничеством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и коммуникацией как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 xml:space="preserve">условием </w:t>
      </w:r>
      <w:proofErr w:type="spellStart"/>
      <w:r w:rsidRPr="00024438">
        <w:rPr>
          <w:rFonts w:ascii="Times New Roman" w:eastAsia="Calibri" w:hAnsi="Times New Roman" w:cs="Times New Roman"/>
          <w:iCs/>
          <w:sz w:val="28"/>
          <w:szCs w:val="24"/>
        </w:rPr>
        <w:t>интериоризации</w:t>
      </w:r>
      <w:proofErr w:type="spellEnd"/>
      <w:r w:rsidRPr="00024438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Важной вехой в развитии детей при переходе от </w:t>
      </w:r>
      <w:proofErr w:type="gramStart"/>
      <w:r w:rsidRPr="00024438">
        <w:rPr>
          <w:rFonts w:ascii="Times New Roman" w:eastAsia="Calibri" w:hAnsi="Times New Roman" w:cs="Times New Roman"/>
          <w:sz w:val="28"/>
          <w:szCs w:val="24"/>
        </w:rPr>
        <w:t>дошкольного</w:t>
      </w:r>
      <w:proofErr w:type="gramEnd"/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 к младшему школьному возрасту является </w:t>
      </w:r>
      <w:r w:rsidRPr="00024438">
        <w:rPr>
          <w:rFonts w:ascii="Times New Roman" w:eastAsia="Calibri" w:hAnsi="Times New Roman" w:cs="Times New Roman"/>
          <w:iCs/>
          <w:sz w:val="28"/>
          <w:szCs w:val="24"/>
        </w:rPr>
        <w:t>преодоление эгоцентрической позиции в межличностных и пространственных отношениях.</w:t>
      </w:r>
      <w:r w:rsidRPr="00024438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В данной группе умений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(рис. 5) </w:t>
      </w:r>
      <w:r w:rsidRPr="00024438">
        <w:rPr>
          <w:rFonts w:ascii="Times New Roman" w:eastAsia="Calibri" w:hAnsi="Times New Roman" w:cs="Times New Roman"/>
          <w:sz w:val="28"/>
          <w:szCs w:val="24"/>
        </w:rPr>
        <w:t>наиболее высоко сформировались: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</w:t>
      </w:r>
      <w:r w:rsidRPr="00024438">
        <w:rPr>
          <w:rFonts w:ascii="Times New Roman" w:eastAsia="Calibri" w:hAnsi="Times New Roman" w:cs="Times New Roman"/>
          <w:sz w:val="28"/>
          <w:szCs w:val="24"/>
        </w:rPr>
        <w:t>формированность</w:t>
      </w:r>
      <w:proofErr w:type="spellEnd"/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 норм поведения в общении с взрослыми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54,04</w:t>
      </w:r>
      <w:r>
        <w:rPr>
          <w:rFonts w:ascii="Times New Roman" w:eastAsia="Calibri" w:hAnsi="Times New Roman" w:cs="Times New Roman"/>
          <w:sz w:val="28"/>
          <w:szCs w:val="24"/>
        </w:rPr>
        <w:t xml:space="preserve">%),  </w:t>
      </w:r>
      <w:r w:rsidR="00724A88">
        <w:rPr>
          <w:rFonts w:ascii="Times New Roman" w:eastAsia="Calibri" w:hAnsi="Times New Roman" w:cs="Times New Roman"/>
          <w:sz w:val="28"/>
          <w:szCs w:val="24"/>
        </w:rPr>
        <w:t>с</w:t>
      </w:r>
      <w:r w:rsidR="00724A88" w:rsidRPr="00C05FA7">
        <w:rPr>
          <w:rFonts w:ascii="Times New Roman" w:eastAsia="Calibri" w:hAnsi="Times New Roman" w:cs="Times New Roman"/>
          <w:sz w:val="28"/>
          <w:szCs w:val="24"/>
        </w:rPr>
        <w:t xml:space="preserve">пособность формулировать и аргументировать собственное мнение </w:t>
      </w:r>
      <w:r w:rsidR="00724A88"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52,91</w:t>
      </w:r>
      <w:r w:rsidR="00724A88">
        <w:rPr>
          <w:rFonts w:ascii="Times New Roman" w:eastAsia="Calibri" w:hAnsi="Times New Roman" w:cs="Times New Roman"/>
          <w:sz w:val="28"/>
          <w:szCs w:val="24"/>
        </w:rPr>
        <w:t>%),</w:t>
      </w:r>
      <w:r w:rsidR="00724A8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мение договариваться, выходить из конфликтных ситуаций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45,15</w:t>
      </w:r>
      <w:r>
        <w:rPr>
          <w:rFonts w:ascii="Times New Roman" w:eastAsia="Calibri" w:hAnsi="Times New Roman" w:cs="Times New Roman"/>
          <w:sz w:val="28"/>
          <w:szCs w:val="24"/>
        </w:rPr>
        <w:t xml:space="preserve">%), </w:t>
      </w:r>
      <w:r w:rsidR="00724A88">
        <w:rPr>
          <w:rFonts w:ascii="Times New Roman" w:eastAsia="Calibri" w:hAnsi="Times New Roman" w:cs="Times New Roman"/>
          <w:sz w:val="28"/>
          <w:szCs w:val="24"/>
        </w:rPr>
        <w:t>с</w:t>
      </w:r>
      <w:r w:rsidR="00724A88" w:rsidRPr="00724A88">
        <w:rPr>
          <w:rFonts w:ascii="Times New Roman" w:eastAsia="Calibri" w:hAnsi="Times New Roman" w:cs="Times New Roman"/>
          <w:sz w:val="28"/>
          <w:szCs w:val="24"/>
        </w:rPr>
        <w:t>тремление и способность организовать сотрудничество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24A88"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37,8</w:t>
      </w:r>
      <w:r w:rsidR="00724A88">
        <w:rPr>
          <w:rFonts w:ascii="Times New Roman" w:eastAsia="Calibri" w:hAnsi="Times New Roman" w:cs="Times New Roman"/>
          <w:sz w:val="28"/>
          <w:szCs w:val="24"/>
        </w:rPr>
        <w:t>%)</w:t>
      </w:r>
      <w:r w:rsidR="00724A88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024438">
        <w:rPr>
          <w:rFonts w:ascii="Times New Roman" w:eastAsia="Calibri" w:hAnsi="Times New Roman" w:cs="Times New Roman"/>
          <w:sz w:val="28"/>
          <w:szCs w:val="24"/>
        </w:rPr>
        <w:t xml:space="preserve">чет позиции собеседника (партнера) 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 w:rsidR="00724A88">
        <w:rPr>
          <w:rFonts w:ascii="Times New Roman" w:eastAsia="Calibri" w:hAnsi="Times New Roman" w:cs="Times New Roman"/>
          <w:sz w:val="28"/>
          <w:szCs w:val="24"/>
        </w:rPr>
        <w:t>31,43%)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7663E7" w:rsidRPr="00BB36B4" w:rsidRDefault="007663E7" w:rsidP="00766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36B4">
        <w:rPr>
          <w:rFonts w:ascii="Times New Roman" w:eastAsia="Calibri" w:hAnsi="Times New Roman" w:cs="Times New Roman"/>
          <w:i/>
          <w:sz w:val="24"/>
          <w:szCs w:val="24"/>
        </w:rPr>
        <w:t>Рис. 5</w:t>
      </w:r>
    </w:p>
    <w:p w:rsidR="007663E7" w:rsidRDefault="007663E7" w:rsidP="00766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A7284">
        <w:rPr>
          <w:rFonts w:ascii="Times New Roman" w:eastAsia="Calibri" w:hAnsi="Times New Roman" w:cs="Times New Roman"/>
          <w:b/>
          <w:sz w:val="28"/>
          <w:szCs w:val="24"/>
        </w:rPr>
        <w:t xml:space="preserve">Диаграмма распределения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4"/>
        </w:rPr>
        <w:t>к</w:t>
      </w:r>
      <w:r w:rsidRPr="009A7284">
        <w:rPr>
          <w:rFonts w:ascii="Times New Roman" w:eastAsia="Calibri" w:hAnsi="Times New Roman" w:cs="Times New Roman"/>
          <w:b/>
          <w:bCs/>
          <w:sz w:val="28"/>
          <w:szCs w:val="24"/>
        </w:rPr>
        <w:t>оммуникативны</w:t>
      </w:r>
      <w:r w:rsidRPr="009A7284">
        <w:rPr>
          <w:rFonts w:ascii="Times New Roman" w:eastAsia="Calibri" w:hAnsi="Times New Roman" w:cs="Times New Roman"/>
          <w:b/>
          <w:sz w:val="28"/>
          <w:szCs w:val="24"/>
        </w:rPr>
        <w:t>х</w:t>
      </w:r>
      <w:proofErr w:type="gramEnd"/>
      <w:r w:rsidRPr="009A7284">
        <w:rPr>
          <w:rFonts w:ascii="Times New Roman" w:eastAsia="Calibri" w:hAnsi="Times New Roman" w:cs="Times New Roman"/>
          <w:b/>
          <w:sz w:val="28"/>
          <w:szCs w:val="24"/>
        </w:rPr>
        <w:t xml:space="preserve"> УДД</w:t>
      </w:r>
    </w:p>
    <w:p w:rsidR="000831CD" w:rsidRDefault="000831CD" w:rsidP="00766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64F83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3C5360F1" wp14:editId="49734531">
            <wp:extent cx="6286500" cy="3486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2683" w:rsidRDefault="0036480E" w:rsidP="001B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480E">
        <w:rPr>
          <w:rFonts w:ascii="Times New Roman" w:hAnsi="Times New Roman" w:cs="Times New Roman"/>
          <w:b/>
          <w:sz w:val="28"/>
        </w:rPr>
        <w:t xml:space="preserve">Рекомендации по дальнейшему формированию </w:t>
      </w:r>
    </w:p>
    <w:p w:rsidR="0036480E" w:rsidRPr="0036480E" w:rsidRDefault="001B2683" w:rsidP="001B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универсальных учебных действий </w:t>
      </w:r>
      <w:r w:rsidRPr="001B2683">
        <w:rPr>
          <w:rFonts w:ascii="Times New Roman" w:hAnsi="Times New Roman" w:cs="Times New Roman"/>
          <w:b/>
          <w:sz w:val="28"/>
        </w:rPr>
        <w:t>обучающихся</w:t>
      </w:r>
      <w:r w:rsidR="0036480E" w:rsidRPr="0036480E">
        <w:rPr>
          <w:rFonts w:ascii="Times New Roman" w:hAnsi="Times New Roman" w:cs="Times New Roman"/>
          <w:b/>
          <w:sz w:val="28"/>
        </w:rPr>
        <w:t>:</w:t>
      </w:r>
    </w:p>
    <w:p w:rsidR="0036480E" w:rsidRPr="0036480E" w:rsidRDefault="0036480E" w:rsidP="003648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48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36480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6480E">
        <w:rPr>
          <w:rFonts w:ascii="Times New Roman" w:hAnsi="Times New Roman" w:cs="Times New Roman"/>
          <w:sz w:val="28"/>
        </w:rPr>
        <w:t xml:space="preserve">Групповая работа школьников. В частности, очень важны такие формы работы, как организация взаимной проверки заданий, взаимные </w:t>
      </w:r>
      <w:r w:rsidRPr="0036480E">
        <w:rPr>
          <w:rFonts w:ascii="Times New Roman" w:hAnsi="Times New Roman" w:cs="Times New Roman"/>
          <w:sz w:val="28"/>
        </w:rPr>
        <w:lastRenderedPageBreak/>
        <w:t xml:space="preserve">задания групп. 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 Групповая работа </w:t>
      </w:r>
      <w:proofErr w:type="spellStart"/>
      <w:r w:rsidR="00997B93">
        <w:rPr>
          <w:rFonts w:ascii="Times New Roman" w:hAnsi="Times New Roman" w:cs="Times New Roman"/>
          <w:sz w:val="28"/>
        </w:rPr>
        <w:t>будующих</w:t>
      </w:r>
      <w:proofErr w:type="spellEnd"/>
      <w:r w:rsidR="00997B93">
        <w:rPr>
          <w:rFonts w:ascii="Times New Roman" w:hAnsi="Times New Roman" w:cs="Times New Roman"/>
          <w:sz w:val="28"/>
        </w:rPr>
        <w:t xml:space="preserve"> пятиклассников</w:t>
      </w:r>
      <w:r w:rsidRPr="0036480E">
        <w:rPr>
          <w:rFonts w:ascii="Times New Roman" w:hAnsi="Times New Roman" w:cs="Times New Roman"/>
          <w:sz w:val="28"/>
        </w:rPr>
        <w:t xml:space="preserve"> предполагает свои правила: нельзя принуждать детей к групповой работе, совместная работа не должна превышать 10—15 мин, во избежание утомления и снижения эффективности. Для групповой работы можно использовать время на уроках. Однако можно привлекать другие формы, например проектные задания, специальные </w:t>
      </w:r>
      <w:proofErr w:type="spellStart"/>
      <w:r w:rsidRPr="0036480E">
        <w:rPr>
          <w:rFonts w:ascii="Times New Roman" w:hAnsi="Times New Roman" w:cs="Times New Roman"/>
          <w:sz w:val="28"/>
        </w:rPr>
        <w:t>тренинговые</w:t>
      </w:r>
      <w:proofErr w:type="spellEnd"/>
      <w:r w:rsidRPr="0036480E">
        <w:rPr>
          <w:rFonts w:ascii="Times New Roman" w:hAnsi="Times New Roman" w:cs="Times New Roman"/>
          <w:sz w:val="28"/>
        </w:rPr>
        <w:t xml:space="preserve"> занятия по ра</w:t>
      </w:r>
      <w:r w:rsidRPr="0036480E">
        <w:rPr>
          <w:rFonts w:ascii="Times New Roman" w:hAnsi="Times New Roman" w:cs="Times New Roman"/>
          <w:sz w:val="28"/>
        </w:rPr>
        <w:t>звитию коммуникативных навыков.</w:t>
      </w:r>
    </w:p>
    <w:p w:rsidR="0036480E" w:rsidRPr="0036480E" w:rsidRDefault="0036480E" w:rsidP="0036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480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6480E">
        <w:rPr>
          <w:rFonts w:ascii="Times New Roman" w:hAnsi="Times New Roman" w:cs="Times New Roman"/>
          <w:sz w:val="28"/>
        </w:rPr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 Решающая роль в этом принадлежит учителю, который сам должен быть образцом не авторитарного стиля ведения дискуссии и обладать достаточной о</w:t>
      </w:r>
      <w:r w:rsidRPr="0036480E">
        <w:rPr>
          <w:rFonts w:ascii="Times New Roman" w:hAnsi="Times New Roman" w:cs="Times New Roman"/>
          <w:sz w:val="28"/>
        </w:rPr>
        <w:t>бщей коммуникативной культурой.</w:t>
      </w:r>
    </w:p>
    <w:p w:rsidR="0036480E" w:rsidRPr="0036480E" w:rsidRDefault="0036480E" w:rsidP="0036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48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36480E">
        <w:rPr>
          <w:rFonts w:ascii="Times New Roman" w:hAnsi="Times New Roman" w:cs="Times New Roman"/>
          <w:sz w:val="28"/>
        </w:rPr>
        <w:t>Огромное значение для развития коммуникативных умений учащихся имеет организация ролевых игр, приближенных к реальной ситуации общения. Однако не все учащиеся группы бывают вовлечены в ситуацию общения. Учителю следует обратить особое внимание на учащихся, имеющих психологические или речевые проблемы, давая им опорные карточки с речевыми клише и, так</w:t>
      </w:r>
      <w:r w:rsidRPr="0036480E">
        <w:rPr>
          <w:rFonts w:ascii="Times New Roman" w:hAnsi="Times New Roman" w:cs="Times New Roman"/>
          <w:sz w:val="28"/>
        </w:rPr>
        <w:t>им образом, стимулируя общение.</w:t>
      </w:r>
    </w:p>
    <w:p w:rsidR="00B50C35" w:rsidRDefault="0036480E" w:rsidP="0036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6480E">
        <w:rPr>
          <w:rFonts w:ascii="Times New Roman" w:hAnsi="Times New Roman" w:cs="Times New Roman"/>
          <w:sz w:val="28"/>
        </w:rPr>
        <w:t xml:space="preserve">4. В целях обеспечения преемственности результаты достижения результатов освоения </w:t>
      </w:r>
      <w:r w:rsidR="00997B93">
        <w:rPr>
          <w:rFonts w:ascii="Times New Roman" w:hAnsi="Times New Roman" w:cs="Times New Roman"/>
          <w:sz w:val="28"/>
        </w:rPr>
        <w:t>УДД</w:t>
      </w:r>
      <w:r w:rsidRPr="0036480E">
        <w:rPr>
          <w:rFonts w:ascii="Times New Roman" w:hAnsi="Times New Roman" w:cs="Times New Roman"/>
          <w:sz w:val="28"/>
        </w:rPr>
        <w:t xml:space="preserve"> обучающихся проанализировать совместно с учителями, планирующими работать в следующем учебном году в данных классах.</w:t>
      </w:r>
    </w:p>
    <w:p w:rsidR="001B2683" w:rsidRPr="00114D8B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14D8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Рекомендации:</w:t>
      </w:r>
    </w:p>
    <w:p w:rsidR="001B2683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Pr="00A11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обсудить результаты мониторинга 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РМО учителей начальных классов Борисовского района в срок до 2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августа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года;</w:t>
      </w:r>
    </w:p>
    <w:p w:rsidR="001B2683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учителям 3-4-х классов общеобразовательных организаций Борисовского района учесть результаты мониторинга при разработке рабочих программ на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учебный год в части составления тематического планирования с определением основных видов учебной деятельности; обратить внимание на формирование регулятивных, познавательных и коммуникативных УДД в 3-х и 4-х</w:t>
      </w:r>
      <w:r w:rsidRPr="00A11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классах;</w:t>
      </w:r>
    </w:p>
    <w:p w:rsidR="001B2683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учителям 3-4 классов</w:t>
      </w:r>
      <w:r w:rsidRPr="00A11C8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общеобразовательных организаций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проанализировать проблемные направления, определить точки регресса и организовать индивидуальную работу с обучающимися;</w:t>
      </w:r>
    </w:p>
    <w:p w:rsidR="001B2683" w:rsidRDefault="001B2683" w:rsidP="001B2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педагогам психологам </w:t>
      </w:r>
      <w:r w:rsidRPr="00114D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организаций Борисовского района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провести индивидуальные конскльтации с детьми и родителями по проблемным точкам.</w:t>
      </w:r>
    </w:p>
    <w:p w:rsidR="001B2683" w:rsidRPr="0036480E" w:rsidRDefault="001B2683" w:rsidP="001B26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B2683" w:rsidRPr="0036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A"/>
    <w:rsid w:val="000831CD"/>
    <w:rsid w:val="001B2683"/>
    <w:rsid w:val="00280A2C"/>
    <w:rsid w:val="002E5258"/>
    <w:rsid w:val="00360F70"/>
    <w:rsid w:val="0036256A"/>
    <w:rsid w:val="0036480E"/>
    <w:rsid w:val="00624B36"/>
    <w:rsid w:val="00724A88"/>
    <w:rsid w:val="007663E7"/>
    <w:rsid w:val="007A5666"/>
    <w:rsid w:val="00997B93"/>
    <w:rsid w:val="009C4055"/>
    <w:rsid w:val="00B50C35"/>
    <w:rsid w:val="00BE3BB6"/>
    <w:rsid w:val="00CF2F9B"/>
    <w:rsid w:val="00D2260B"/>
    <w:rsid w:val="00D64F83"/>
    <w:rsid w:val="00E160AE"/>
    <w:rsid w:val="00F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4.53001213294194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300121329419447E-3"/>
                  <c:y val="3.5584396442513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300121329419447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300121329419447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личностные УУД 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 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9.0500000000000007</c:v>
                </c:pt>
                <c:pt idx="1">
                  <c:v>14.27</c:v>
                </c:pt>
                <c:pt idx="2">
                  <c:v>17.38</c:v>
                </c:pt>
                <c:pt idx="3">
                  <c:v>7.28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2.2650060664709724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950181994129175E-3"/>
                  <c:y val="-7.1174397168267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950181994129175E-3"/>
                  <c:y val="-1.067615957524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300121329419447E-3"/>
                  <c:y val="-1.4234879433653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личностные УУД 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 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49.2</c:v>
                </c:pt>
                <c:pt idx="1">
                  <c:v>63.62</c:v>
                </c:pt>
                <c:pt idx="2">
                  <c:v>55.16</c:v>
                </c:pt>
                <c:pt idx="3">
                  <c:v>51.7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6.7950181994129175E-3"/>
                  <c:y val="-3.5587198584133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300121329419447E-3"/>
                  <c:y val="-3.5587198584133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950181994129175E-3"/>
                  <c:y val="-3.5587198584133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06002426588388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личностные УУД </c:v>
                </c:pt>
                <c:pt idx="1">
                  <c:v>регулятивные УУД</c:v>
                </c:pt>
                <c:pt idx="2">
                  <c:v>познавательные УУД</c:v>
                </c:pt>
                <c:pt idx="3">
                  <c:v>коммуникативные УУД 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41.75</c:v>
                </c:pt>
                <c:pt idx="1">
                  <c:v>22.11</c:v>
                </c:pt>
                <c:pt idx="2">
                  <c:v>27.46</c:v>
                </c:pt>
                <c:pt idx="3">
                  <c:v>41.02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299776"/>
        <c:axId val="68682496"/>
        <c:axId val="0"/>
      </c:bar3DChart>
      <c:catAx>
        <c:axId val="6829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68682496"/>
        <c:crosses val="autoZero"/>
        <c:auto val="1"/>
        <c:lblAlgn val="ctr"/>
        <c:lblOffset val="100"/>
        <c:noMultiLvlLbl val="0"/>
      </c:catAx>
      <c:valAx>
        <c:axId val="68682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829977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621691132829507E-2"/>
          <c:y val="9.7742474602881893E-2"/>
          <c:w val="0.91937830886717054"/>
          <c:h val="0.43768873357491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Лист1!$B$14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87793427230046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5586854460093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558685446008699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79342723004694E-3"/>
                  <c:y val="-1.6032064128256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558685446009389E-3"/>
                  <c:y val="-1.202404809619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Лист1!$A$15:$A$19</c:f>
              <c:strCache>
                <c:ptCount val="5"/>
                <c:pt idx="0">
                  <c:v>Сформированность учебно-познавательного интереса</c:v>
                </c:pt>
                <c:pt idx="1">
                  <c:v>Принятие и соблюдение норм школьного поведения</c:v>
                </c:pt>
                <c:pt idx="2">
                  <c:v>Самооценка</c:v>
                </c:pt>
                <c:pt idx="3">
                  <c:v>Нравственно-этическая ориентация</c:v>
                </c:pt>
                <c:pt idx="4">
                  <c:v>Эмоциональная отзывчивость</c:v>
                </c:pt>
              </c:strCache>
            </c:strRef>
          </c:cat>
          <c:val>
            <c:numRef>
              <c:f>Лист1!$B$15:$B$19</c:f>
              <c:numCache>
                <c:formatCode>General</c:formatCode>
                <c:ptCount val="5"/>
                <c:pt idx="0">
                  <c:v>14.03</c:v>
                </c:pt>
                <c:pt idx="1">
                  <c:v>11.01</c:v>
                </c:pt>
                <c:pt idx="2">
                  <c:v>7.38</c:v>
                </c:pt>
                <c:pt idx="3">
                  <c:v>8</c:v>
                </c:pt>
                <c:pt idx="4">
                  <c:v>8.39</c:v>
                </c:pt>
              </c:numCache>
            </c:numRef>
          </c:val>
        </c:ser>
        <c:ser>
          <c:idx val="1"/>
          <c:order val="1"/>
          <c:tx>
            <c:strRef>
              <c:f>Лист1!$C$14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3.7558685446009389E-3"/>
                  <c:y val="-4.0080160320641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779342723004694E-3"/>
                  <c:y val="-1.202404809619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558685446009389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117370892018778E-3"/>
                  <c:y val="-8.0160320641282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6338028169014088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Лист1!$A$15:$A$19</c:f>
              <c:strCache>
                <c:ptCount val="5"/>
                <c:pt idx="0">
                  <c:v>Сформированность учебно-познавательного интереса</c:v>
                </c:pt>
                <c:pt idx="1">
                  <c:v>Принятие и соблюдение норм школьного поведения</c:v>
                </c:pt>
                <c:pt idx="2">
                  <c:v>Самооценка</c:v>
                </c:pt>
                <c:pt idx="3">
                  <c:v>Нравственно-этическая ориентация</c:v>
                </c:pt>
                <c:pt idx="4">
                  <c:v>Эмоциональная отзывчивость</c:v>
                </c:pt>
              </c:strCache>
            </c:strRef>
          </c:cat>
          <c:val>
            <c:numRef>
              <c:f>Лист1!$C$15:$C$19</c:f>
              <c:numCache>
                <c:formatCode>General</c:formatCode>
                <c:ptCount val="5"/>
                <c:pt idx="0">
                  <c:v>52.01</c:v>
                </c:pt>
                <c:pt idx="1">
                  <c:v>37.25</c:v>
                </c:pt>
                <c:pt idx="2">
                  <c:v>47.36</c:v>
                </c:pt>
                <c:pt idx="3">
                  <c:v>57.03</c:v>
                </c:pt>
                <c:pt idx="4">
                  <c:v>47.19</c:v>
                </c:pt>
              </c:numCache>
            </c:numRef>
          </c:val>
        </c:ser>
        <c:ser>
          <c:idx val="2"/>
          <c:order val="2"/>
          <c:tx>
            <c:strRef>
              <c:f>Лист1!$D$14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5.633802816901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117370892018778E-3"/>
                  <c:y val="-8.01603206412826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338028169014088E-3"/>
                  <c:y val="-1.2024048096192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338028169014088E-3"/>
                  <c:y val="-4.0080160320641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63380281690140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Лист1!$A$15:$A$19</c:f>
              <c:strCache>
                <c:ptCount val="5"/>
                <c:pt idx="0">
                  <c:v>Сформированность учебно-познавательного интереса</c:v>
                </c:pt>
                <c:pt idx="1">
                  <c:v>Принятие и соблюдение норм школьного поведения</c:v>
                </c:pt>
                <c:pt idx="2">
                  <c:v>Самооценка</c:v>
                </c:pt>
                <c:pt idx="3">
                  <c:v>Нравственно-этическая ориентация</c:v>
                </c:pt>
                <c:pt idx="4">
                  <c:v>Эмоциональная отзывчивость</c:v>
                </c:pt>
              </c:strCache>
            </c:strRef>
          </c:cat>
          <c:val>
            <c:numRef>
              <c:f>Лист1!$D$15:$D$19</c:f>
              <c:numCache>
                <c:formatCode>General</c:formatCode>
                <c:ptCount val="5"/>
                <c:pt idx="0">
                  <c:v>33.96</c:v>
                </c:pt>
                <c:pt idx="1">
                  <c:v>51.74</c:v>
                </c:pt>
                <c:pt idx="2">
                  <c:v>45.26</c:v>
                </c:pt>
                <c:pt idx="3">
                  <c:v>34.97</c:v>
                </c:pt>
                <c:pt idx="4">
                  <c:v>44.42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734784"/>
        <c:axId val="117748864"/>
        <c:axId val="0"/>
      </c:bar3DChart>
      <c:catAx>
        <c:axId val="117734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48864"/>
        <c:crosses val="autoZero"/>
        <c:auto val="1"/>
        <c:lblAlgn val="ctr"/>
        <c:lblOffset val="100"/>
        <c:noMultiLvlLbl val="0"/>
      </c:catAx>
      <c:valAx>
        <c:axId val="117748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734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1240938306511261"/>
          <c:y val="0.92728141830504041"/>
          <c:w val="0.31154604266016045"/>
          <c:h val="7.247660675682073E-2"/>
        </c:manualLayout>
      </c:layout>
      <c:overlay val="0"/>
      <c:spPr>
        <a:noFill/>
      </c:sp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4.35019032082653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5019032082657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501903208265358E-3"/>
                  <c:y val="-2.840041748613704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501903208265358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750951604132679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Действие целеполагания</c:v>
                </c:pt>
                <c:pt idx="1">
                  <c:v>Действие планирования</c:v>
                </c:pt>
                <c:pt idx="2">
                  <c:v>Действие контроля</c:v>
                </c:pt>
                <c:pt idx="3">
                  <c:v>Действие коррекции</c:v>
                </c:pt>
                <c:pt idx="4">
                  <c:v>Действие оценки</c:v>
                </c:pt>
              </c:strCache>
            </c:strRef>
          </c:cat>
          <c:val>
            <c:numRef>
              <c:f>Лист1!$B$30:$B$34</c:f>
              <c:numCache>
                <c:formatCode>General</c:formatCode>
                <c:ptCount val="5"/>
                <c:pt idx="0">
                  <c:v>15.19</c:v>
                </c:pt>
                <c:pt idx="1">
                  <c:v>17.79</c:v>
                </c:pt>
                <c:pt idx="2">
                  <c:v>14.65</c:v>
                </c:pt>
                <c:pt idx="3">
                  <c:v>13</c:v>
                </c:pt>
                <c:pt idx="4">
                  <c:v>7.52</c:v>
                </c:pt>
              </c:numCache>
            </c:numRef>
          </c:val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4.35019032082655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252854812398045E-3"/>
                  <c:y val="-1.4427412082957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5019032082653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5019032082653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2528548123980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Действие целеполагания</c:v>
                </c:pt>
                <c:pt idx="1">
                  <c:v>Действие планирования</c:v>
                </c:pt>
                <c:pt idx="2">
                  <c:v>Действие контроля</c:v>
                </c:pt>
                <c:pt idx="3">
                  <c:v>Действие коррекции</c:v>
                </c:pt>
                <c:pt idx="4">
                  <c:v>Действие оценки</c:v>
                </c:pt>
              </c:strCache>
            </c:strRef>
          </c:cat>
          <c:val>
            <c:numRef>
              <c:f>Лист1!$C$30:$C$34</c:f>
              <c:numCache>
                <c:formatCode>General</c:formatCode>
                <c:ptCount val="5"/>
                <c:pt idx="0">
                  <c:v>65.790000000000006</c:v>
                </c:pt>
                <c:pt idx="1">
                  <c:v>59.11</c:v>
                </c:pt>
                <c:pt idx="2">
                  <c:v>60.18</c:v>
                </c:pt>
                <c:pt idx="3">
                  <c:v>66.92</c:v>
                </c:pt>
                <c:pt idx="4">
                  <c:v>67.459999999999994</c:v>
                </c:pt>
              </c:numCache>
            </c:numRef>
          </c:val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6.525285481239804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003806416530716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501903208265358E-3"/>
                  <c:y val="-7.2137060414788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252854812398045E-3"/>
                  <c:y val="-7.2137060414788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501903208265358E-3"/>
                  <c:y val="-3.6068530207394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Действие целеполагания</c:v>
                </c:pt>
                <c:pt idx="1">
                  <c:v>Действие планирования</c:v>
                </c:pt>
                <c:pt idx="2">
                  <c:v>Действие контроля</c:v>
                </c:pt>
                <c:pt idx="3">
                  <c:v>Действие коррекции</c:v>
                </c:pt>
                <c:pt idx="4">
                  <c:v>Действие оценки</c:v>
                </c:pt>
              </c:strCache>
            </c:strRef>
          </c:cat>
          <c:val>
            <c:numRef>
              <c:f>Лист1!$D$30:$D$34</c:f>
              <c:numCache>
                <c:formatCode>General</c:formatCode>
                <c:ptCount val="5"/>
                <c:pt idx="0">
                  <c:v>19.02</c:v>
                </c:pt>
                <c:pt idx="1">
                  <c:v>23.1</c:v>
                </c:pt>
                <c:pt idx="2">
                  <c:v>25.17</c:v>
                </c:pt>
                <c:pt idx="3">
                  <c:v>20.079999999999998</c:v>
                </c:pt>
                <c:pt idx="4">
                  <c:v>25.02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284352"/>
        <c:axId val="125285888"/>
        <c:axId val="0"/>
      </c:bar3DChart>
      <c:catAx>
        <c:axId val="125284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285888"/>
        <c:crosses val="autoZero"/>
        <c:auto val="1"/>
        <c:lblAlgn val="ctr"/>
        <c:lblOffset val="100"/>
        <c:noMultiLvlLbl val="0"/>
      </c:catAx>
      <c:valAx>
        <c:axId val="125285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5284352"/>
        <c:crosses val="autoZero"/>
        <c:crossBetween val="between"/>
      </c:valAx>
    </c:plotArea>
    <c:legend>
      <c:legendPos val="b"/>
      <c:overlay val="0"/>
      <c:spPr>
        <a:noFill/>
      </c:sp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Лист1!$A$41:$A$48</c:f>
              <c:strCache>
                <c:ptCount val="8"/>
                <c:pt idx="0">
                  <c:v>Поиск и выделение необходимой информации</c:v>
                </c:pt>
                <c:pt idx="1">
                  <c:v>Ориентировка в новой системе знаний</c:v>
                </c:pt>
                <c:pt idx="2">
                  <c:v>Различение символов/знаков</c:v>
                </c:pt>
                <c:pt idx="3">
                  <c:v>Умение делать выводы</c:v>
                </c:pt>
                <c:pt idx="4">
                  <c:v>Анализ объектов с целью выделения существенных признаков</c:v>
                </c:pt>
                <c:pt idx="5">
                  <c:v>Группировка и классификация объектов</c:v>
                </c:pt>
                <c:pt idx="6">
                  <c:v>Установление причинно-следственных связей</c:v>
                </c:pt>
                <c:pt idx="7">
                  <c:v>Умение устанавливать аналогии на предметном материале</c:v>
                </c:pt>
              </c:strCache>
            </c:strRef>
          </c:cat>
          <c:val>
            <c:numRef>
              <c:f>Лист1!$B$41:$B$48</c:f>
              <c:numCache>
                <c:formatCode>General</c:formatCode>
                <c:ptCount val="8"/>
                <c:pt idx="0">
                  <c:v>12.3</c:v>
                </c:pt>
                <c:pt idx="1">
                  <c:v>14.78</c:v>
                </c:pt>
                <c:pt idx="2">
                  <c:v>12.96</c:v>
                </c:pt>
                <c:pt idx="3">
                  <c:v>12.28</c:v>
                </c:pt>
                <c:pt idx="4">
                  <c:v>23.4</c:v>
                </c:pt>
                <c:pt idx="5">
                  <c:v>17.579999999999998</c:v>
                </c:pt>
                <c:pt idx="6">
                  <c:v>17.66</c:v>
                </c:pt>
                <c:pt idx="7">
                  <c:v>19.98</c:v>
                </c:pt>
              </c:numCache>
            </c:numRef>
          </c:val>
        </c:ser>
        <c:ser>
          <c:idx val="1"/>
          <c:order val="1"/>
          <c:tx>
            <c:strRef>
              <c:f>Лист1!$C$40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Лист1!$A$41:$A$48</c:f>
              <c:strCache>
                <c:ptCount val="8"/>
                <c:pt idx="0">
                  <c:v>Поиск и выделение необходимой информации</c:v>
                </c:pt>
                <c:pt idx="1">
                  <c:v>Ориентировка в новой системе знаний</c:v>
                </c:pt>
                <c:pt idx="2">
                  <c:v>Различение символов/знаков</c:v>
                </c:pt>
                <c:pt idx="3">
                  <c:v>Умение делать выводы</c:v>
                </c:pt>
                <c:pt idx="4">
                  <c:v>Анализ объектов с целью выделения существенных признаков</c:v>
                </c:pt>
                <c:pt idx="5">
                  <c:v>Группировка и классификация объектов</c:v>
                </c:pt>
                <c:pt idx="6">
                  <c:v>Установление причинно-следственных связей</c:v>
                </c:pt>
                <c:pt idx="7">
                  <c:v>Умение устанавливать аналогии на предметном материале</c:v>
                </c:pt>
              </c:strCache>
            </c:strRef>
          </c:cat>
          <c:val>
            <c:numRef>
              <c:f>Лист1!$C$41:$C$48</c:f>
              <c:numCache>
                <c:formatCode>General</c:formatCode>
                <c:ptCount val="8"/>
                <c:pt idx="0">
                  <c:v>57.39</c:v>
                </c:pt>
                <c:pt idx="1">
                  <c:v>61.85</c:v>
                </c:pt>
                <c:pt idx="2">
                  <c:v>49.21</c:v>
                </c:pt>
                <c:pt idx="3">
                  <c:v>62.61</c:v>
                </c:pt>
                <c:pt idx="4">
                  <c:v>52.82</c:v>
                </c:pt>
                <c:pt idx="5">
                  <c:v>50.82</c:v>
                </c:pt>
                <c:pt idx="6">
                  <c:v>63.43</c:v>
                </c:pt>
                <c:pt idx="7">
                  <c:v>46.64</c:v>
                </c:pt>
              </c:numCache>
            </c:numRef>
          </c:val>
        </c:ser>
        <c:ser>
          <c:idx val="2"/>
          <c:order val="2"/>
          <c:tx>
            <c:strRef>
              <c:f>Лист1!$D$40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4.4150118049419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148379855795984E-3"/>
                  <c:y val="1.0398616356286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150118049419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150118049419975E-3"/>
                  <c:y val="-3.4662054520955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150118049419975E-3"/>
                  <c:y val="3.17731829310219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1501180494199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150118049419975E-3"/>
                  <c:y val="-3.4662054520955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62251770741299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Лист1!$A$41:$A$48</c:f>
              <c:strCache>
                <c:ptCount val="8"/>
                <c:pt idx="0">
                  <c:v>Поиск и выделение необходимой информации</c:v>
                </c:pt>
                <c:pt idx="1">
                  <c:v>Ориентировка в новой системе знаний</c:v>
                </c:pt>
                <c:pt idx="2">
                  <c:v>Различение символов/знаков</c:v>
                </c:pt>
                <c:pt idx="3">
                  <c:v>Умение делать выводы</c:v>
                </c:pt>
                <c:pt idx="4">
                  <c:v>Анализ объектов с целью выделения существенных признаков</c:v>
                </c:pt>
                <c:pt idx="5">
                  <c:v>Группировка и классификация объектов</c:v>
                </c:pt>
                <c:pt idx="6">
                  <c:v>Установление причинно-следственных связей</c:v>
                </c:pt>
                <c:pt idx="7">
                  <c:v>Умение устанавливать аналогии на предметном материале</c:v>
                </c:pt>
              </c:strCache>
            </c:strRef>
          </c:cat>
          <c:val>
            <c:numRef>
              <c:f>Лист1!$D$41:$D$48</c:f>
              <c:numCache>
                <c:formatCode>General</c:formatCode>
                <c:ptCount val="8"/>
                <c:pt idx="0">
                  <c:v>30.31</c:v>
                </c:pt>
                <c:pt idx="1">
                  <c:v>23.37</c:v>
                </c:pt>
                <c:pt idx="2">
                  <c:v>37.83</c:v>
                </c:pt>
                <c:pt idx="3">
                  <c:v>25.11</c:v>
                </c:pt>
                <c:pt idx="4">
                  <c:v>23.78</c:v>
                </c:pt>
                <c:pt idx="5">
                  <c:v>31.6</c:v>
                </c:pt>
                <c:pt idx="6">
                  <c:v>18.91</c:v>
                </c:pt>
                <c:pt idx="7">
                  <c:v>33.380000000000003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968768"/>
        <c:axId val="125970304"/>
        <c:axId val="0"/>
      </c:bar3DChart>
      <c:catAx>
        <c:axId val="125968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970304"/>
        <c:crosses val="autoZero"/>
        <c:auto val="1"/>
        <c:lblAlgn val="ctr"/>
        <c:lblOffset val="100"/>
        <c:noMultiLvlLbl val="0"/>
      </c:catAx>
      <c:valAx>
        <c:axId val="125970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5968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88223744380891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22374438089134E-3"/>
                  <c:y val="5.9590426976237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644748876178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644748876178268E-3"/>
                  <c:y val="-3.2504244747237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822374438089134E-3"/>
                  <c:y val="5.9590426976237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644748876178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Лист2!$A$3:$A$8</c:f>
              <c:strCache>
                <c:ptCount val="6"/>
                <c:pt idx="0">
                  <c:v>Учет позиции собеседника (партнера)</c:v>
                </c:pt>
                <c:pt idx="1">
                  <c:v>Преодоление децентрации на уровне пространственного мышления </c:v>
                </c:pt>
                <c:pt idx="2">
                  <c:v>Сформированность норм поведения в общении с взрослыми</c:v>
                </c:pt>
                <c:pt idx="3">
                  <c:v>Стремление и способность организовать сотрудничество</c:v>
                </c:pt>
                <c:pt idx="4">
                  <c:v>Умение договариваться, выходить из конфликтных ситуаций </c:v>
                </c:pt>
                <c:pt idx="5">
                  <c:v>Способность формулировать и аргументировать собственное мнение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5.3</c:v>
                </c:pt>
                <c:pt idx="1">
                  <c:v>12.99</c:v>
                </c:pt>
                <c:pt idx="2">
                  <c:v>5.56</c:v>
                </c:pt>
                <c:pt idx="3">
                  <c:v>4.32</c:v>
                </c:pt>
                <c:pt idx="4">
                  <c:v>11.81</c:v>
                </c:pt>
                <c:pt idx="5">
                  <c:v>9.3699999999999992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3.7644748876178098E-3"/>
                  <c:y val="3.724401686014844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22374438089134E-3"/>
                  <c:y val="-6.500848949447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Лист2!$A$3:$A$8</c:f>
              <c:strCache>
                <c:ptCount val="6"/>
                <c:pt idx="0">
                  <c:v>Учет позиции собеседника (партнера)</c:v>
                </c:pt>
                <c:pt idx="1">
                  <c:v>Преодоление децентрации на уровне пространственного мышления </c:v>
                </c:pt>
                <c:pt idx="2">
                  <c:v>Сформированность норм поведения в общении с взрослыми</c:v>
                </c:pt>
                <c:pt idx="3">
                  <c:v>Стремление и способность организовать сотрудничество</c:v>
                </c:pt>
                <c:pt idx="4">
                  <c:v>Умение договариваться, выходить из конфликтных ситуаций </c:v>
                </c:pt>
                <c:pt idx="5">
                  <c:v>Способность формулировать и аргументировать собственное мнение</c:v>
                </c:pt>
              </c:strCache>
            </c:strRef>
          </c:cat>
          <c:val>
            <c:numRef>
              <c:f>Лист2!$C$3:$C$8</c:f>
              <c:numCache>
                <c:formatCode>General</c:formatCode>
                <c:ptCount val="6"/>
                <c:pt idx="0">
                  <c:v>63.27</c:v>
                </c:pt>
                <c:pt idx="1">
                  <c:v>59.44</c:v>
                </c:pt>
                <c:pt idx="2">
                  <c:v>40.4</c:v>
                </c:pt>
                <c:pt idx="3">
                  <c:v>57.88</c:v>
                </c:pt>
                <c:pt idx="4">
                  <c:v>43.04</c:v>
                </c:pt>
                <c:pt idx="5">
                  <c:v>37.72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FF66"/>
            </a:solidFill>
          </c:spPr>
          <c:invertIfNegative val="0"/>
          <c:dLbls>
            <c:dLbl>
              <c:idx val="0"/>
              <c:layout>
                <c:manualLayout>
                  <c:x val="3.7644748876178268E-3"/>
                  <c:y val="-3.2504244747237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644748876178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644748876178268E-3"/>
                  <c:y val="-3.2504244747237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Лист2!$A$3:$A$8</c:f>
              <c:strCache>
                <c:ptCount val="6"/>
                <c:pt idx="0">
                  <c:v>Учет позиции собеседника (партнера)</c:v>
                </c:pt>
                <c:pt idx="1">
                  <c:v>Преодоление децентрации на уровне пространственного мышления </c:v>
                </c:pt>
                <c:pt idx="2">
                  <c:v>Сформированность норм поведения в общении с взрослыми</c:v>
                </c:pt>
                <c:pt idx="3">
                  <c:v>Стремление и способность организовать сотрудничество</c:v>
                </c:pt>
                <c:pt idx="4">
                  <c:v>Умение договариваться, выходить из конфликтных ситуаций </c:v>
                </c:pt>
                <c:pt idx="5">
                  <c:v>Способность формулировать и аргументировать собственное мнение</c:v>
                </c:pt>
              </c:strCache>
            </c:strRef>
          </c:cat>
          <c:val>
            <c:numRef>
              <c:f>Лист2!$D$3:$D$8</c:f>
              <c:numCache>
                <c:formatCode>General</c:formatCode>
                <c:ptCount val="6"/>
                <c:pt idx="0">
                  <c:v>31.43</c:v>
                </c:pt>
                <c:pt idx="1">
                  <c:v>27.57</c:v>
                </c:pt>
                <c:pt idx="2">
                  <c:v>54.04</c:v>
                </c:pt>
                <c:pt idx="3">
                  <c:v>37.799999999999997</c:v>
                </c:pt>
                <c:pt idx="4">
                  <c:v>45.15</c:v>
                </c:pt>
                <c:pt idx="5">
                  <c:v>52.91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714624"/>
        <c:axId val="126716160"/>
        <c:axId val="0"/>
      </c:bar3DChart>
      <c:catAx>
        <c:axId val="126714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716160"/>
        <c:crosses val="autoZero"/>
        <c:auto val="1"/>
        <c:lblAlgn val="ctr"/>
        <c:lblOffset val="100"/>
        <c:noMultiLvlLbl val="0"/>
      </c:catAx>
      <c:valAx>
        <c:axId val="126716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6714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8</cp:revision>
  <dcterms:created xsi:type="dcterms:W3CDTF">2016-06-01T11:27:00Z</dcterms:created>
  <dcterms:modified xsi:type="dcterms:W3CDTF">2016-06-02T12:05:00Z</dcterms:modified>
</cp:coreProperties>
</file>