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73803" w:rsidRPr="00544550" w:rsidRDefault="00573803" w:rsidP="00573803">
      <w:pPr>
        <w:pStyle w:val="a4"/>
        <w:rPr>
          <w:b/>
          <w:sz w:val="24"/>
          <w:szCs w:val="24"/>
          <w:lang w:val="ru-RU"/>
        </w:rPr>
      </w:pPr>
      <w:r w:rsidRPr="00544550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573803" w:rsidRPr="00544550" w:rsidRDefault="00573803" w:rsidP="00573803">
      <w:pPr>
        <w:pStyle w:val="a4"/>
        <w:rPr>
          <w:b/>
          <w:sz w:val="24"/>
          <w:szCs w:val="24"/>
          <w:lang w:val="ru-RU"/>
        </w:rPr>
      </w:pPr>
      <w:r w:rsidRPr="00544550">
        <w:rPr>
          <w:b/>
          <w:sz w:val="24"/>
          <w:szCs w:val="24"/>
          <w:lang w:val="ru-RU"/>
        </w:rPr>
        <w:t xml:space="preserve">педагогических работников дошкольных образовательных учреждений Белгородской области </w:t>
      </w:r>
    </w:p>
    <w:p w:rsidR="00573803" w:rsidRPr="00544550" w:rsidRDefault="00573803" w:rsidP="00573803">
      <w:pPr>
        <w:pStyle w:val="a4"/>
        <w:rPr>
          <w:b/>
          <w:sz w:val="24"/>
          <w:szCs w:val="24"/>
          <w:lang w:val="ru-RU"/>
        </w:rPr>
      </w:pPr>
      <w:r w:rsidRPr="00544550">
        <w:rPr>
          <w:b/>
          <w:sz w:val="24"/>
          <w:szCs w:val="24"/>
          <w:lang w:val="ru-RU"/>
        </w:rPr>
        <w:t>по должности «педагог дополнительного образования»</w:t>
      </w:r>
    </w:p>
    <w:p w:rsidR="00573803" w:rsidRPr="00544550" w:rsidRDefault="00573803" w:rsidP="00573803">
      <w:pPr>
        <w:pStyle w:val="a4"/>
        <w:rPr>
          <w:b/>
          <w:sz w:val="22"/>
          <w:lang w:val="ru-RU"/>
        </w:rPr>
      </w:pP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513"/>
        <w:gridCol w:w="2126"/>
        <w:gridCol w:w="142"/>
        <w:gridCol w:w="126"/>
        <w:gridCol w:w="1556"/>
        <w:gridCol w:w="1882"/>
        <w:gridCol w:w="1850"/>
        <w:gridCol w:w="48"/>
        <w:gridCol w:w="1801"/>
        <w:gridCol w:w="1809"/>
      </w:tblGrid>
      <w:tr w:rsidR="00573803" w:rsidRPr="00573803" w:rsidTr="00BE04E3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  <w:b/>
              </w:rPr>
            </w:pPr>
            <w:r w:rsidRPr="0057380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7380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7380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7380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803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803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803">
              <w:rPr>
                <w:rFonts w:ascii="Times New Roman" w:hAnsi="Times New Roman" w:cs="Times New Roman"/>
                <w:b/>
              </w:rPr>
              <w:t xml:space="preserve">Количество баллов по каждому </w:t>
            </w:r>
            <w:r>
              <w:rPr>
                <w:rFonts w:ascii="Times New Roman" w:hAnsi="Times New Roman" w:cs="Times New Roman"/>
                <w:b/>
              </w:rPr>
              <w:t>критерию</w:t>
            </w:r>
          </w:p>
        </w:tc>
      </w:tr>
      <w:tr w:rsidR="00573803" w:rsidRPr="00573803" w:rsidTr="00BE04E3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80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8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8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8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80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73803" w:rsidRPr="00573803" w:rsidTr="00BE04E3"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  <w:b/>
              </w:rPr>
              <w:t>Стабильные положительные результаты (</w:t>
            </w:r>
            <w:r w:rsidRPr="00573803">
              <w:rPr>
                <w:rStyle w:val="FontStyle38"/>
                <w:rFonts w:ascii="Times New Roman" w:hAnsi="Times New Roman" w:cs="Times New Roman"/>
                <w:b/>
                <w:i/>
              </w:rPr>
              <w:t xml:space="preserve">положительная динамика - для высшей категории) </w:t>
            </w:r>
            <w:r w:rsidRPr="00573803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573803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573803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573803" w:rsidRPr="00573803" w:rsidTr="00BE04E3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573803" w:rsidRDefault="00573803" w:rsidP="005738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Удовлетворённость родителей работой педагога (по результатам ежегодного социологического и психолого-педагогического мониторинга ожиданий, удовлетворенности родителей качеством дошкольного образования).</w:t>
            </w:r>
          </w:p>
          <w:p w:rsidR="00573803" w:rsidRPr="00573803" w:rsidRDefault="00573803" w:rsidP="00BE04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Справка руководителя ДОО, итоговый лист анкеты выявления рейтинга аттестующегося педагога.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Уровень удовлетворенности  работой педагога ниже 60% или наличие обоснованных жалоб со стороны родителей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Уровень удовлетворенности работой педагога от 60 до 69% и отсутствие обоснованных жалоб со стороны родителей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Уровень удовлетворенности работой педагога от 70 до 79% и отсутствие обоснованных жалоб со стороны родителей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Уровень удовлетворенности работой педагога от 80 до 89% и отсутствие обоснованных жалоб со стороны родителей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Уровень удовлетворенности работой педагога </w:t>
            </w:r>
            <w:r w:rsidRPr="00573803">
              <w:rPr>
                <w:rFonts w:ascii="Times New Roman" w:hAnsi="Times New Roman" w:cs="Times New Roman"/>
              </w:rPr>
              <w:br/>
              <w:t>от 90 до 100% и отсутствие обоснованных жалоб со стороны родителей</w:t>
            </w:r>
          </w:p>
        </w:tc>
      </w:tr>
      <w:tr w:rsidR="00573803" w:rsidRPr="00573803" w:rsidTr="00BE04E3">
        <w:trPr>
          <w:trHeight w:val="407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573803" w:rsidRDefault="00573803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3803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573803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573803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573803" w:rsidRPr="00573803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573803" w:rsidRDefault="0057380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Обеспечение безопасных условий пребывания детей в ДОО.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Справка специалиста МОУО, для частного детского </w:t>
            </w:r>
            <w:r w:rsidRPr="00573803">
              <w:rPr>
                <w:rFonts w:ascii="Times New Roman" w:hAnsi="Times New Roman" w:cs="Times New Roman"/>
              </w:rPr>
              <w:lastRenderedPageBreak/>
              <w:t>сада – руководителя ДОО.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lastRenderedPageBreak/>
              <w:t xml:space="preserve">Наличие фактов травматизма детей, чрезвычайных </w:t>
            </w:r>
            <w:r w:rsidRPr="00573803">
              <w:rPr>
                <w:rFonts w:ascii="Times New Roman" w:hAnsi="Times New Roman" w:cs="Times New Roman"/>
              </w:rPr>
              <w:lastRenderedPageBreak/>
              <w:t>происшествий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Отсутствие фактов травматизма детей, </w:t>
            </w:r>
            <w:r w:rsidRPr="00573803">
              <w:rPr>
                <w:rFonts w:ascii="Times New Roman" w:hAnsi="Times New Roman" w:cs="Times New Roman"/>
              </w:rPr>
              <w:lastRenderedPageBreak/>
              <w:t>чрезвычайных происшествий</w:t>
            </w:r>
          </w:p>
        </w:tc>
      </w:tr>
      <w:tr w:rsidR="00573803" w:rsidRPr="00573803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573803" w:rsidRDefault="0057380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573803">
              <w:rPr>
                <w:rFonts w:ascii="Times New Roman" w:hAnsi="Times New Roman" w:cs="Times New Roman"/>
              </w:rPr>
              <w:t>оздание</w:t>
            </w:r>
            <w:proofErr w:type="spellEnd"/>
            <w:r w:rsidRPr="00573803">
              <w:rPr>
                <w:rFonts w:ascii="Times New Roman" w:hAnsi="Times New Roman" w:cs="Times New Roman"/>
              </w:rPr>
              <w:t xml:space="preserve"> условий для получения </w:t>
            </w:r>
            <w:proofErr w:type="gramStart"/>
            <w:r w:rsidRPr="00573803">
              <w:rPr>
                <w:rFonts w:ascii="Times New Roman" w:hAnsi="Times New Roman" w:cs="Times New Roman"/>
              </w:rPr>
              <w:t>дошкольного  образования</w:t>
            </w:r>
            <w:proofErr w:type="gramEnd"/>
            <w:r w:rsidRPr="00573803">
              <w:rPr>
                <w:rFonts w:ascii="Times New Roman" w:hAnsi="Times New Roman" w:cs="Times New Roman"/>
              </w:rPr>
              <w:t xml:space="preserve"> детьми с ограниченными возможностями здоровья.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Выписка из протокола заседания ПМПк ДОО (по инд. сопровожд.), приказ руководителя ДОО. 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Не 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Участие в разработке адаптированной образовательной программы дошкольного образования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Индивидуальное сопровождение ребенка в рамках деятельности ПМПк ДОО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Участие в составе ПМПк ДОО</w:t>
            </w:r>
          </w:p>
        </w:tc>
      </w:tr>
      <w:tr w:rsidR="00573803" w:rsidRPr="00573803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573803" w:rsidRDefault="0057380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Качество работы по развитию вариативных форм дошкольного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Приказ руководителя ДОО.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Участвует в деятельности группы кратковременного пребывания, Центра игровой поддержки, </w:t>
            </w:r>
            <w:proofErr w:type="spellStart"/>
            <w:r w:rsidRPr="00573803">
              <w:rPr>
                <w:rFonts w:ascii="Times New Roman" w:hAnsi="Times New Roman" w:cs="Times New Roman"/>
              </w:rPr>
              <w:t>лекотеки</w:t>
            </w:r>
            <w:proofErr w:type="spellEnd"/>
            <w:r w:rsidRPr="00573803">
              <w:rPr>
                <w:rFonts w:ascii="Times New Roman" w:hAnsi="Times New Roman" w:cs="Times New Roman"/>
              </w:rPr>
              <w:t xml:space="preserve"> (без реализации ООП </w:t>
            </w:r>
            <w:proofErr w:type="gramStart"/>
            <w:r w:rsidRPr="00573803">
              <w:rPr>
                <w:rFonts w:ascii="Times New Roman" w:hAnsi="Times New Roman" w:cs="Times New Roman"/>
              </w:rPr>
              <w:t>ДО</w:t>
            </w:r>
            <w:proofErr w:type="gramEnd"/>
            <w:r w:rsidRPr="005738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ind w:right="-109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Участвует в деятельности Консультационного центра помощи родителям обеспечивающим образование детей в семейной форме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Участвует в деятельности группы кратковременного пребывания с реализацией ООП </w:t>
            </w:r>
            <w:proofErr w:type="gramStart"/>
            <w:r w:rsidRPr="00573803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573803" w:rsidRPr="00573803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573803" w:rsidRDefault="0057380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Организация развивающей предметно-пространственной среды группы в соответствии с ФГОС </w:t>
            </w:r>
            <w:proofErr w:type="gramStart"/>
            <w:r w:rsidRPr="00573803">
              <w:rPr>
                <w:rFonts w:ascii="Times New Roman" w:hAnsi="Times New Roman" w:cs="Times New Roman"/>
              </w:rPr>
              <w:t>ДО</w:t>
            </w:r>
            <w:proofErr w:type="gramEnd"/>
            <w:r w:rsidRPr="005738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Справка руководителя ДОО. 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Имеют место недостатки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Соответствует программным и возрастным особенностям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Осуществляется творческий подход, реализация инновационных технологий</w:t>
            </w:r>
          </w:p>
        </w:tc>
      </w:tr>
      <w:tr w:rsidR="00573803" w:rsidRPr="00573803" w:rsidTr="00BE04E3"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3803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573803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573803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573803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573803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573803" w:rsidRPr="00573803" w:rsidRDefault="00573803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573803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57380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73803" w:rsidRPr="00573803" w:rsidTr="00BE04E3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803" w:rsidRPr="00573803" w:rsidRDefault="0057380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3803">
              <w:rPr>
                <w:rFonts w:ascii="Times New Roman" w:hAnsi="Times New Roman" w:cs="Times New Roman"/>
                <w:color w:val="000000" w:themeColor="text1"/>
              </w:rPr>
              <w:t>Результаты участия воспитанников в (очных) конкурсах, фестивалях, соревнованиях  различных уровней.</w:t>
            </w:r>
          </w:p>
        </w:tc>
        <w:tc>
          <w:tcPr>
            <w:tcW w:w="2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3803">
              <w:rPr>
                <w:rFonts w:ascii="Times New Roman" w:hAnsi="Times New Roman" w:cs="Times New Roman"/>
                <w:color w:val="000000" w:themeColor="text1"/>
              </w:rPr>
              <w:t xml:space="preserve">Грамоты, дипломы. Справка руководителя при отсутствии Ф. И. О. педагогического работника на грамоте </w:t>
            </w:r>
            <w:r w:rsidRPr="00573803">
              <w:rPr>
                <w:rFonts w:ascii="Times New Roman" w:hAnsi="Times New Roman" w:cs="Times New Roman"/>
                <w:color w:val="000000" w:themeColor="text1"/>
              </w:rPr>
              <w:lastRenderedPageBreak/>
              <w:t>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3803">
              <w:rPr>
                <w:rFonts w:ascii="Times New Roman" w:hAnsi="Times New Roman" w:cs="Times New Roman"/>
                <w:color w:val="000000" w:themeColor="text1"/>
              </w:rPr>
              <w:lastRenderedPageBreak/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3803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мероприятиях ОО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3803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3803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 региональных мероприятиях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3803">
              <w:rPr>
                <w:rFonts w:ascii="Times New Roman" w:hAnsi="Times New Roman" w:cs="Times New Roman"/>
                <w:color w:val="000000" w:themeColor="text1"/>
              </w:rPr>
              <w:t>Победы и призовые места во всероссийских мероприятиях</w:t>
            </w:r>
          </w:p>
        </w:tc>
      </w:tr>
      <w:tr w:rsidR="00573803" w:rsidRPr="00573803" w:rsidTr="00BE04E3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573803" w:rsidRDefault="0057380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3" w:rsidRPr="00573803" w:rsidRDefault="00573803" w:rsidP="00BE04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3803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</w:t>
            </w:r>
          </w:p>
        </w:tc>
      </w:tr>
      <w:tr w:rsidR="00573803" w:rsidRPr="00573803" w:rsidTr="00BE04E3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803" w:rsidRPr="00573803" w:rsidRDefault="0057380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Результаты участия </w:t>
            </w:r>
            <w:proofErr w:type="gramStart"/>
            <w:r w:rsidRPr="0057380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73803">
              <w:rPr>
                <w:rFonts w:ascii="Times New Roman" w:hAnsi="Times New Roman" w:cs="Times New Roman"/>
              </w:rPr>
              <w:t xml:space="preserve"> в проектной деятельности.</w:t>
            </w:r>
          </w:p>
        </w:tc>
        <w:tc>
          <w:tcPr>
            <w:tcW w:w="2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3803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</w:t>
            </w:r>
            <w:proofErr w:type="gramEnd"/>
            <w:r w:rsidRPr="00573803">
              <w:rPr>
                <w:rFonts w:ascii="Times New Roman" w:hAnsi="Times New Roman" w:cs="Times New Roman"/>
              </w:rPr>
              <w:t xml:space="preserve">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Результаты участия в мероприятиях ОО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573803" w:rsidRPr="00573803" w:rsidTr="00BE04E3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573803" w:rsidRDefault="0057380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</w:t>
            </w:r>
          </w:p>
        </w:tc>
      </w:tr>
      <w:tr w:rsidR="00573803" w:rsidRPr="00573803" w:rsidTr="00BE04E3"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3803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573803" w:rsidRPr="00573803" w:rsidRDefault="00573803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 (</w:t>
            </w:r>
            <w:r w:rsidRPr="00573803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573803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573803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573803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573803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573803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573803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573803" w:rsidRPr="00573803" w:rsidTr="00BE04E3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573803" w:rsidRDefault="0057380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573803" w:rsidRDefault="00573803" w:rsidP="00BE04E3">
            <w:pPr>
              <w:pStyle w:val="a5"/>
              <w:rPr>
                <w:sz w:val="22"/>
                <w:szCs w:val="22"/>
                <w:lang w:val="ru-RU"/>
              </w:rPr>
            </w:pPr>
            <w:r w:rsidRPr="00573803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 в разделе «Банк актуального педагогического опыта»</w:t>
            </w:r>
          </w:p>
        </w:tc>
      </w:tr>
      <w:tr w:rsidR="00573803" w:rsidRPr="00573803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803" w:rsidRPr="00573803" w:rsidRDefault="0057380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803" w:rsidRPr="00573803" w:rsidRDefault="00573803" w:rsidP="00BE04E3">
            <w:pPr>
              <w:contextualSpacing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Наличие  публикаций методических материалов из опыта работы (разработок, статей) </w:t>
            </w:r>
            <w:r w:rsidRPr="00573803">
              <w:rPr>
                <w:rFonts w:ascii="Times New Roman" w:hAnsi="Times New Roman" w:cs="Times New Roman"/>
              </w:rPr>
              <w:lastRenderedPageBreak/>
              <w:t>в сборниках, рекомендованных  редакционным советом (коллегией).</w:t>
            </w:r>
          </w:p>
        </w:tc>
        <w:tc>
          <w:tcPr>
            <w:tcW w:w="2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3803">
              <w:rPr>
                <w:rFonts w:ascii="Times New Roman" w:hAnsi="Times New Roman" w:cs="Times New Roman"/>
              </w:rPr>
              <w:lastRenderedPageBreak/>
              <w:t xml:space="preserve">Титульный лист, лист, подтверждающий наличие </w:t>
            </w:r>
            <w:r w:rsidRPr="00573803">
              <w:rPr>
                <w:rFonts w:ascii="Times New Roman" w:hAnsi="Times New Roman" w:cs="Times New Roman"/>
              </w:rPr>
              <w:lastRenderedPageBreak/>
              <w:t xml:space="preserve">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Печатная публикация на муниципальном </w:t>
            </w:r>
            <w:r w:rsidRPr="00573803">
              <w:rPr>
                <w:rFonts w:ascii="Times New Roman" w:hAnsi="Times New Roman" w:cs="Times New Roman"/>
              </w:rPr>
              <w:lastRenderedPageBreak/>
              <w:t>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lastRenderedPageBreak/>
              <w:t xml:space="preserve">Печатная публикация на региональном </w:t>
            </w:r>
            <w:r w:rsidRPr="00573803">
              <w:rPr>
                <w:rFonts w:ascii="Times New Roman" w:hAnsi="Times New Roman" w:cs="Times New Roman"/>
              </w:rPr>
              <w:lastRenderedPageBreak/>
              <w:t>уровне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lastRenderedPageBreak/>
              <w:t xml:space="preserve">Печатная публикация на всероссийском </w:t>
            </w:r>
            <w:r w:rsidRPr="00573803">
              <w:rPr>
                <w:rFonts w:ascii="Times New Roman" w:hAnsi="Times New Roman" w:cs="Times New Roman"/>
              </w:rPr>
              <w:lastRenderedPageBreak/>
              <w:t xml:space="preserve">уровне </w:t>
            </w:r>
          </w:p>
        </w:tc>
      </w:tr>
      <w:tr w:rsidR="00573803" w:rsidRPr="00573803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573803" w:rsidRDefault="0057380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573803" w:rsidRDefault="00573803" w:rsidP="00BE04E3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573803" w:rsidRPr="00573803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803" w:rsidRPr="00573803" w:rsidRDefault="0057380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803" w:rsidRPr="00573803" w:rsidRDefault="00573803" w:rsidP="008726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</w:t>
            </w:r>
            <w:r w:rsidR="008726A3">
              <w:rPr>
                <w:rFonts w:ascii="Times New Roman" w:hAnsi="Times New Roman" w:cs="Times New Roman"/>
              </w:rPr>
              <w:t>.</w:t>
            </w:r>
            <w:r w:rsidRPr="00573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-</w:t>
            </w:r>
            <w:r w:rsidRPr="0057380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Выступление на муниципальном, </w:t>
            </w:r>
            <w:proofErr w:type="spellStart"/>
            <w:r w:rsidRPr="00573803">
              <w:rPr>
                <w:rFonts w:ascii="Times New Roman" w:hAnsi="Times New Roman" w:cs="Times New Roman"/>
              </w:rPr>
              <w:t>межучрежденческом</w:t>
            </w:r>
            <w:proofErr w:type="spellEnd"/>
            <w:r w:rsidRPr="00573803">
              <w:rPr>
                <w:rFonts w:ascii="Times New Roman" w:hAnsi="Times New Roman" w:cs="Times New Roman"/>
              </w:rPr>
              <w:t xml:space="preserve">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573803" w:rsidRPr="00573803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3" w:rsidRPr="00573803" w:rsidRDefault="0057380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3" w:rsidRPr="00573803" w:rsidRDefault="0057380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3" w:rsidRPr="00573803" w:rsidRDefault="00573803" w:rsidP="008726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При наличии 2-х и более выступлений на вышеуказанных уровнях +1 балл дополнительно за каждое (но не более 3 баллов)</w:t>
            </w:r>
          </w:p>
        </w:tc>
      </w:tr>
      <w:tr w:rsidR="008726A3" w:rsidRPr="00573803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A3" w:rsidRPr="00573803" w:rsidRDefault="008726A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73803">
              <w:rPr>
                <w:rFonts w:ascii="Times New Roman" w:hAnsi="Times New Roman" w:cs="Times New Roman"/>
              </w:rPr>
              <w:t>роведение открытых занятий, мастер-классов.</w:t>
            </w:r>
          </w:p>
        </w:tc>
        <w:tc>
          <w:tcPr>
            <w:tcW w:w="2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7C403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7C403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-</w:t>
            </w:r>
            <w:r w:rsidRPr="0057380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7C403A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Выступление на муниципальном, </w:t>
            </w:r>
            <w:proofErr w:type="spellStart"/>
            <w:r w:rsidRPr="00573803">
              <w:rPr>
                <w:rFonts w:ascii="Times New Roman" w:hAnsi="Times New Roman" w:cs="Times New Roman"/>
              </w:rPr>
              <w:t>межучрежденческом</w:t>
            </w:r>
            <w:proofErr w:type="spellEnd"/>
            <w:r w:rsidRPr="00573803">
              <w:rPr>
                <w:rFonts w:ascii="Times New Roman" w:hAnsi="Times New Roman" w:cs="Times New Roman"/>
              </w:rPr>
              <w:t xml:space="preserve">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7C403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7C403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8726A3" w:rsidRPr="00573803" w:rsidTr="006D06ED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6A3" w:rsidRPr="00573803" w:rsidRDefault="008726A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8726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При наличии 2-х и более мастер-классов на вышеуказанных уровнях +1 балл дополнительно за каждое (но не более 3 баллов)</w:t>
            </w:r>
          </w:p>
        </w:tc>
      </w:tr>
      <w:tr w:rsidR="008726A3" w:rsidRPr="00573803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A3" w:rsidRPr="00573803" w:rsidRDefault="008726A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Участие в работе РУМО, творческих и рабочих групп, общественно-педагогических сообществ, создаваемых  </w:t>
            </w:r>
            <w:r w:rsidRPr="00573803">
              <w:rPr>
                <w:rFonts w:ascii="Times New Roman" w:hAnsi="Times New Roman" w:cs="Times New Roman"/>
                <w:lang w:eastAsia="en-US"/>
              </w:rPr>
              <w:t>ОГАОУ ДПО «БелИРО».</w:t>
            </w:r>
            <w:r w:rsidRPr="00573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Участие на муниципальном, </w:t>
            </w:r>
            <w:proofErr w:type="spellStart"/>
            <w:r w:rsidRPr="00573803">
              <w:rPr>
                <w:rFonts w:ascii="Times New Roman" w:hAnsi="Times New Roman" w:cs="Times New Roman"/>
              </w:rPr>
              <w:t>межучрежденческом</w:t>
            </w:r>
            <w:proofErr w:type="spellEnd"/>
            <w:r w:rsidRPr="00573803">
              <w:rPr>
                <w:rFonts w:ascii="Times New Roman" w:hAnsi="Times New Roman" w:cs="Times New Roman"/>
              </w:rPr>
              <w:t xml:space="preserve">  уровне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8726A3" w:rsidRPr="00573803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3" w:rsidRPr="00573803" w:rsidRDefault="008726A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</w:t>
            </w:r>
          </w:p>
        </w:tc>
      </w:tr>
      <w:tr w:rsidR="008726A3" w:rsidRPr="00573803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A3" w:rsidRPr="00573803" w:rsidRDefault="008726A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</w:t>
            </w:r>
            <w:r w:rsidRPr="00573803">
              <w:rPr>
                <w:rFonts w:ascii="Times New Roman" w:hAnsi="Times New Roman" w:cs="Times New Roman"/>
              </w:rPr>
              <w:lastRenderedPageBreak/>
              <w:t>«Проектное управление».</w:t>
            </w:r>
          </w:p>
        </w:tc>
        <w:tc>
          <w:tcPr>
            <w:tcW w:w="2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lastRenderedPageBreak/>
              <w:t>Приказ об участии организации или подтверждение о регистрации проекта в АИС</w:t>
            </w:r>
            <w:r w:rsidRPr="00573803">
              <w:rPr>
                <w:rFonts w:ascii="Times New Roman" w:hAnsi="Times New Roman" w:cs="Times New Roman"/>
                <w:b/>
              </w:rPr>
              <w:t xml:space="preserve">. </w:t>
            </w:r>
            <w:r w:rsidRPr="00573803">
              <w:rPr>
                <w:rFonts w:ascii="Times New Roman" w:hAnsi="Times New Roman" w:cs="Times New Roman"/>
              </w:rPr>
              <w:t xml:space="preserve">Приказ по организации </w:t>
            </w:r>
            <w:r w:rsidRPr="00573803">
              <w:rPr>
                <w:rFonts w:ascii="Times New Roman" w:hAnsi="Times New Roman" w:cs="Times New Roman"/>
              </w:rPr>
              <w:lastRenderedPageBreak/>
              <w:t>(списочный состав  участников).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8726A3" w:rsidRPr="00573803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3" w:rsidRPr="00573803" w:rsidRDefault="008726A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дополнительно (но не более 3 баллов)</w:t>
            </w:r>
          </w:p>
        </w:tc>
      </w:tr>
      <w:tr w:rsidR="008726A3" w:rsidRPr="00573803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A3" w:rsidRPr="00573803" w:rsidRDefault="008726A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A3" w:rsidRPr="00573803" w:rsidRDefault="008726A3" w:rsidP="00BE04E3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573803">
              <w:rPr>
                <w:sz w:val="22"/>
                <w:szCs w:val="22"/>
                <w:lang w:val="ru-RU"/>
              </w:rPr>
              <w:t xml:space="preserve">Профессиональная </w:t>
            </w:r>
          </w:p>
          <w:p w:rsidR="008726A3" w:rsidRPr="00573803" w:rsidRDefault="008726A3" w:rsidP="00BE04E3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573803">
              <w:rPr>
                <w:sz w:val="22"/>
                <w:szCs w:val="22"/>
                <w:lang w:val="ru-RU"/>
              </w:rPr>
              <w:t>активность педагога.</w:t>
            </w:r>
          </w:p>
          <w:p w:rsidR="008726A3" w:rsidRPr="00573803" w:rsidRDefault="008726A3" w:rsidP="00BE04E3">
            <w:pPr>
              <w:pStyle w:val="a7"/>
              <w:widowControl w:val="0"/>
              <w:ind w:left="0"/>
              <w:jc w:val="both"/>
            </w:pPr>
            <w:r w:rsidRPr="00573803">
              <w:rPr>
                <w:sz w:val="22"/>
                <w:szCs w:val="22"/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573803">
              <w:rPr>
                <w:sz w:val="22"/>
                <w:szCs w:val="22"/>
              </w:rPr>
              <w:t>Руководство первичной профсоюзной организацией.</w:t>
            </w:r>
          </w:p>
        </w:tc>
        <w:tc>
          <w:tcPr>
            <w:tcW w:w="2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Приказ. </w:t>
            </w:r>
          </w:p>
          <w:p w:rsidR="008726A3" w:rsidRPr="00573803" w:rsidRDefault="008726A3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8726A3" w:rsidRPr="00573803" w:rsidRDefault="008726A3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8726A3" w:rsidRPr="00573803" w:rsidRDefault="008726A3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8726A3" w:rsidRPr="00573803" w:rsidRDefault="008726A3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Не участвует</w:t>
            </w:r>
          </w:p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Участие на институциональном уровне. Руководство профкомом ОО</w:t>
            </w:r>
          </w:p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Наставничество над молодыми педагогами, руководство практикой студентов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Участие на  муниципальном  уровне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 </w:t>
            </w:r>
          </w:p>
        </w:tc>
      </w:tr>
      <w:tr w:rsidR="008726A3" w:rsidRPr="00573803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3" w:rsidRPr="00573803" w:rsidRDefault="008726A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3" w:rsidRPr="00573803" w:rsidRDefault="008726A3" w:rsidP="00BE04E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A3" w:rsidRPr="00573803" w:rsidRDefault="008726A3" w:rsidP="00BE04E3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73803">
              <w:rPr>
                <w:rFonts w:ascii="Times New Roman" w:hAnsi="Times New Roman" w:cs="Times New Roman"/>
              </w:rPr>
              <w:t xml:space="preserve"> (но не более 3 баллов)</w:t>
            </w:r>
          </w:p>
        </w:tc>
      </w:tr>
      <w:tr w:rsidR="008726A3" w:rsidRPr="00573803" w:rsidTr="00BE04E3"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573803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573803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8726A3" w:rsidRPr="00573803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3" w:rsidRPr="00573803" w:rsidRDefault="008726A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pStyle w:val="a5"/>
              <w:jc w:val="left"/>
              <w:rPr>
                <w:b/>
                <w:sz w:val="22"/>
                <w:szCs w:val="22"/>
                <w:lang w:val="ru-RU"/>
              </w:rPr>
            </w:pPr>
            <w:r w:rsidRPr="00573803">
              <w:rPr>
                <w:sz w:val="22"/>
                <w:szCs w:val="22"/>
                <w:lang w:val="ru-RU"/>
              </w:rPr>
              <w:t>Разработка комплекса учебно-методических материалов (авторская программа, авторская технология, дидактический материал)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Титульный лист,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3" w:rsidRPr="00573803" w:rsidRDefault="008726A3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ind w:right="-109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 </w:t>
            </w:r>
            <w:proofErr w:type="gramStart"/>
            <w:r w:rsidRPr="00573803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573803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rPr>
                <w:rFonts w:ascii="Times New Roman" w:hAnsi="Times New Roman" w:cs="Times New Roman"/>
                <w:color w:val="FF0000"/>
              </w:rPr>
            </w:pPr>
            <w:r w:rsidRPr="00573803">
              <w:rPr>
                <w:rFonts w:ascii="Times New Roman" w:hAnsi="Times New Roman" w:cs="Times New Roman"/>
              </w:rPr>
              <w:t xml:space="preserve">Комплекс учебно- методических материалов имеет рецензию ОГАОУ ДПО </w:t>
            </w:r>
            <w:r w:rsidRPr="00573803">
              <w:rPr>
                <w:rFonts w:ascii="Times New Roman" w:hAnsi="Times New Roman" w:cs="Times New Roman"/>
                <w:lang w:eastAsia="en-US"/>
              </w:rPr>
              <w:t xml:space="preserve">«БелИРО» </w:t>
            </w:r>
          </w:p>
        </w:tc>
      </w:tr>
      <w:tr w:rsidR="008726A3" w:rsidRPr="00573803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3" w:rsidRPr="00573803" w:rsidRDefault="008726A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на сайте ОГАОУ ДПО </w:t>
            </w:r>
            <w:r w:rsidRPr="00573803">
              <w:rPr>
                <w:rFonts w:ascii="Times New Roman" w:hAnsi="Times New Roman" w:cs="Times New Roman"/>
                <w:lang w:eastAsia="en-US"/>
              </w:rPr>
              <w:t xml:space="preserve">«БелИРО» </w:t>
            </w:r>
            <w:r w:rsidRPr="00573803">
              <w:rPr>
                <w:rFonts w:ascii="Times New Roman" w:hAnsi="Times New Roman" w:cs="Times New Roman"/>
              </w:rPr>
              <w:t xml:space="preserve">  в разделах </w:t>
            </w:r>
            <w:r w:rsidRPr="00573803">
              <w:rPr>
                <w:rFonts w:ascii="Times New Roman" w:hAnsi="Times New Roman" w:cs="Times New Roman"/>
                <w:lang w:eastAsia="en-US"/>
              </w:rPr>
              <w:t>«</w:t>
            </w:r>
            <w:r w:rsidRPr="00573803">
              <w:rPr>
                <w:rFonts w:ascii="Times New Roman" w:hAnsi="Times New Roman" w:cs="Times New Roman"/>
              </w:rPr>
              <w:t>Портфель уроков</w:t>
            </w:r>
            <w:r w:rsidRPr="00573803">
              <w:rPr>
                <w:rFonts w:ascii="Times New Roman" w:hAnsi="Times New Roman" w:cs="Times New Roman"/>
                <w:lang w:eastAsia="en-US"/>
              </w:rPr>
              <w:t>»</w:t>
            </w:r>
            <w:r w:rsidRPr="00573803">
              <w:rPr>
                <w:rFonts w:ascii="Times New Roman" w:hAnsi="Times New Roman" w:cs="Times New Roman"/>
              </w:rPr>
              <w:t xml:space="preserve">, </w:t>
            </w:r>
            <w:r w:rsidRPr="00573803">
              <w:rPr>
                <w:rFonts w:ascii="Times New Roman" w:hAnsi="Times New Roman" w:cs="Times New Roman"/>
                <w:lang w:eastAsia="en-US"/>
              </w:rPr>
              <w:t>«</w:t>
            </w:r>
            <w:r w:rsidRPr="00573803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573803">
              <w:rPr>
                <w:rFonts w:ascii="Times New Roman" w:hAnsi="Times New Roman" w:cs="Times New Roman"/>
                <w:lang w:eastAsia="en-US"/>
              </w:rPr>
              <w:t>».</w:t>
            </w:r>
            <w:r w:rsidRPr="0057380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3803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573803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3803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573803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3803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573803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курсов</w:t>
            </w:r>
          </w:p>
        </w:tc>
      </w:tr>
      <w:tr w:rsidR="008726A3" w:rsidRPr="00573803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3" w:rsidRPr="00573803" w:rsidRDefault="008726A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</w:t>
            </w:r>
            <w:r w:rsidRPr="00573803">
              <w:rPr>
                <w:rFonts w:ascii="Times New Roman" w:hAnsi="Times New Roman" w:cs="Times New Roman"/>
              </w:rPr>
              <w:lastRenderedPageBreak/>
              <w:t xml:space="preserve">муниципальных органов управления образованием, ОГАОУ ДПО </w:t>
            </w:r>
            <w:r w:rsidRPr="00573803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5738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lastRenderedPageBreak/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Победители, призёры и лауреаты в заочных </w:t>
            </w:r>
            <w:r w:rsidRPr="00573803">
              <w:rPr>
                <w:rFonts w:ascii="Times New Roman" w:hAnsi="Times New Roman" w:cs="Times New Roman"/>
              </w:rPr>
              <w:lastRenderedPageBreak/>
              <w:t>конкурсах (различного уровня);</w:t>
            </w:r>
            <w:r w:rsidRPr="00573803">
              <w:rPr>
                <w:rFonts w:ascii="Times New Roman" w:hAnsi="Times New Roman" w:cs="Times New Roman"/>
                <w:b/>
              </w:rPr>
              <w:t xml:space="preserve">  </w:t>
            </w:r>
            <w:r w:rsidRPr="00573803">
              <w:rPr>
                <w:rFonts w:ascii="Times New Roman" w:hAnsi="Times New Roman" w:cs="Times New Roman"/>
              </w:rPr>
              <w:t>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lastRenderedPageBreak/>
              <w:t xml:space="preserve">Победители, призёры и лауреаты муниципальных </w:t>
            </w:r>
            <w:r w:rsidRPr="00573803">
              <w:rPr>
                <w:rFonts w:ascii="Times New Roman" w:hAnsi="Times New Roman" w:cs="Times New Roman"/>
              </w:rPr>
              <w:lastRenderedPageBreak/>
              <w:t>профессиональных конкурсов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lastRenderedPageBreak/>
              <w:t xml:space="preserve">Победители, призёры и лауреаты   очных региональных </w:t>
            </w:r>
            <w:r w:rsidRPr="00573803">
              <w:rPr>
                <w:rFonts w:ascii="Times New Roman" w:hAnsi="Times New Roman" w:cs="Times New Roman"/>
              </w:rPr>
              <w:lastRenderedPageBreak/>
              <w:t>профессиональных конкурсов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8726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lastRenderedPageBreak/>
              <w:t xml:space="preserve">Победители, призёры и лауреаты  всероссийского </w:t>
            </w:r>
            <w:r w:rsidRPr="00573803">
              <w:rPr>
                <w:rFonts w:ascii="Times New Roman" w:hAnsi="Times New Roman" w:cs="Times New Roman"/>
              </w:rPr>
              <w:lastRenderedPageBreak/>
              <w:t xml:space="preserve">этапа, в том числе  конкурсного отбора лучших </w:t>
            </w:r>
            <w:r>
              <w:rPr>
                <w:rFonts w:ascii="Times New Roman" w:hAnsi="Times New Roman" w:cs="Times New Roman"/>
              </w:rPr>
              <w:t>педагогов.</w:t>
            </w:r>
            <w:r w:rsidRPr="005738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26A3" w:rsidRPr="00573803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3" w:rsidRPr="00573803" w:rsidRDefault="008726A3" w:rsidP="00573803">
            <w:pPr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A3" w:rsidRPr="00573803" w:rsidRDefault="008726A3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3803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573803" w:rsidRPr="00573803" w:rsidRDefault="00573803" w:rsidP="00573803">
      <w:pPr>
        <w:jc w:val="center"/>
        <w:rPr>
          <w:rFonts w:ascii="Times New Roman" w:hAnsi="Times New Roman" w:cs="Times New Roman"/>
          <w:b/>
        </w:rPr>
      </w:pPr>
    </w:p>
    <w:p w:rsidR="00573803" w:rsidRPr="00573803" w:rsidRDefault="00573803" w:rsidP="00573803">
      <w:pPr>
        <w:jc w:val="center"/>
        <w:rPr>
          <w:rFonts w:ascii="Times New Roman" w:hAnsi="Times New Roman" w:cs="Times New Roman"/>
          <w:b/>
        </w:rPr>
      </w:pPr>
    </w:p>
    <w:p w:rsidR="00573803" w:rsidRPr="00573803" w:rsidRDefault="00573803" w:rsidP="00573803">
      <w:pPr>
        <w:jc w:val="center"/>
        <w:rPr>
          <w:rFonts w:ascii="Times New Roman" w:hAnsi="Times New Roman" w:cs="Times New Roman"/>
          <w:b/>
        </w:rPr>
      </w:pPr>
      <w:r w:rsidRPr="00573803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573803" w:rsidRPr="00573803" w:rsidRDefault="00573803" w:rsidP="00573803">
      <w:pPr>
        <w:jc w:val="center"/>
        <w:rPr>
          <w:rFonts w:ascii="Times New Roman" w:hAnsi="Times New Roman" w:cs="Times New Roman"/>
          <w:b/>
        </w:rPr>
      </w:pPr>
      <w:r w:rsidRPr="00573803">
        <w:rPr>
          <w:rFonts w:ascii="Times New Roman" w:hAnsi="Times New Roman" w:cs="Times New Roman"/>
          <w:b/>
        </w:rPr>
        <w:t xml:space="preserve"> </w:t>
      </w:r>
    </w:p>
    <w:p w:rsidR="00573803" w:rsidRPr="00573803" w:rsidRDefault="00573803" w:rsidP="00573803">
      <w:pPr>
        <w:ind w:right="-144"/>
        <w:rPr>
          <w:rFonts w:ascii="Times New Roman" w:hAnsi="Times New Roman" w:cs="Times New Roman"/>
        </w:rPr>
      </w:pPr>
      <w:r w:rsidRPr="00573803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Pr="00573803">
        <w:rPr>
          <w:rFonts w:ascii="Times New Roman" w:hAnsi="Times New Roman" w:cs="Times New Roman"/>
        </w:rPr>
        <w:t>- 55 баллов и более – уровень высшей квалификационной категории;</w:t>
      </w:r>
      <w:r w:rsidRPr="00573803">
        <w:rPr>
          <w:rFonts w:ascii="Times New Roman" w:hAnsi="Times New Roman" w:cs="Times New Roman"/>
        </w:rPr>
        <w:br/>
      </w:r>
      <w:r w:rsidRPr="00573803">
        <w:rPr>
          <w:rFonts w:ascii="Times New Roman" w:hAnsi="Times New Roman" w:cs="Times New Roman"/>
        </w:rPr>
        <w:tab/>
      </w:r>
      <w:r w:rsidRPr="00573803">
        <w:rPr>
          <w:rFonts w:ascii="Times New Roman" w:hAnsi="Times New Roman" w:cs="Times New Roman"/>
        </w:rPr>
        <w:tab/>
        <w:t xml:space="preserve">                                                    - от  45  до  54 баллов - уровень первой квалификационной категории;</w:t>
      </w:r>
      <w:r w:rsidRPr="00573803">
        <w:rPr>
          <w:rFonts w:ascii="Times New Roman" w:hAnsi="Times New Roman" w:cs="Times New Roman"/>
        </w:rPr>
        <w:br/>
        <w:t xml:space="preserve">                                                                              - ниже  45 баллов – уровень, недостаточный для аттестации на квалификационную категорию. </w:t>
      </w:r>
    </w:p>
    <w:p w:rsidR="00573803" w:rsidRPr="00544550" w:rsidRDefault="00573803" w:rsidP="00573803"/>
    <w:p w:rsidR="00573803" w:rsidRDefault="00573803" w:rsidP="00573803">
      <w:pPr>
        <w:jc w:val="both"/>
        <w:rPr>
          <w:b/>
          <w:sz w:val="26"/>
          <w:szCs w:val="26"/>
        </w:rPr>
      </w:pPr>
    </w:p>
    <w:p w:rsidR="00590554" w:rsidRDefault="00573803" w:rsidP="00590554">
      <w:pPr>
        <w:ind w:left="5909" w:hanging="5909"/>
        <w:jc w:val="center"/>
        <w:rPr>
          <w:b/>
        </w:rPr>
      </w:pPr>
      <w:r>
        <w:rPr>
          <w:b/>
        </w:rPr>
        <w:t xml:space="preserve"> </w:t>
      </w: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180E1A"/>
    <w:rsid w:val="001D6543"/>
    <w:rsid w:val="002264DC"/>
    <w:rsid w:val="00313CDF"/>
    <w:rsid w:val="00357D41"/>
    <w:rsid w:val="003C0E56"/>
    <w:rsid w:val="003C1987"/>
    <w:rsid w:val="003E66CF"/>
    <w:rsid w:val="0052564B"/>
    <w:rsid w:val="00537866"/>
    <w:rsid w:val="005641AB"/>
    <w:rsid w:val="00573803"/>
    <w:rsid w:val="00590554"/>
    <w:rsid w:val="00623A8A"/>
    <w:rsid w:val="006C4D8F"/>
    <w:rsid w:val="00757CB2"/>
    <w:rsid w:val="007F204C"/>
    <w:rsid w:val="008726A3"/>
    <w:rsid w:val="008D1EEE"/>
    <w:rsid w:val="008F157B"/>
    <w:rsid w:val="009066EE"/>
    <w:rsid w:val="00B12574"/>
    <w:rsid w:val="00B87E53"/>
    <w:rsid w:val="00BD4AD9"/>
    <w:rsid w:val="00C7577F"/>
    <w:rsid w:val="00CD24B6"/>
    <w:rsid w:val="00D20E74"/>
    <w:rsid w:val="00D55C1A"/>
    <w:rsid w:val="00DF4C0E"/>
    <w:rsid w:val="00E13B5C"/>
    <w:rsid w:val="00E16965"/>
    <w:rsid w:val="00F9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1747</Words>
  <Characters>9959</Characters>
  <Application>Microsoft Office Word</Application>
  <DocSecurity>0</DocSecurity>
  <Lines>82</Lines>
  <Paragraphs>23</Paragraphs>
  <ScaleCrop>false</ScaleCrop>
  <Company>БелИРО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novoselova</cp:lastModifiedBy>
  <cp:revision>23</cp:revision>
  <dcterms:created xsi:type="dcterms:W3CDTF">2018-07-09T07:18:00Z</dcterms:created>
  <dcterms:modified xsi:type="dcterms:W3CDTF">2018-08-13T09:42:00Z</dcterms:modified>
</cp:coreProperties>
</file>