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8A6659" w:rsidRPr="00F8636E" w:rsidRDefault="008A6659" w:rsidP="008A6659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261B0C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литературе</w:t>
      </w:r>
    </w:p>
    <w:p w:rsidR="004041F4" w:rsidRPr="00521610" w:rsidRDefault="004041F4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428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D13F2B" w:rsidP="007428A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28 октября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261B0C" w:rsidP="00F676B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61B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</w:t>
            </w:r>
            <w:r w:rsidR="008A66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61B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МБОУ "Грузсчанская средняя общеобразовательная школа", МБОУ "Крюковская средняя общеобразовательная школа", МБОУ "Стригуновская средняя общеобразовательная школа", МБОУ "Хотмыжская средняя общеобразовательная школа"</w:t>
            </w:r>
            <w:r w:rsidR="008A66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МБОУ "Новоборисовская средняя общеобразовательная школа имени Сырового А.В.", МБОУ "Октябрьскоготнянская средняя общеобразовательная школа", МБОУ "Борисовская основная общеобразовательная школа №4" </w:t>
            </w:r>
            <w:proofErr w:type="gramEnd"/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454550" w:rsidRDefault="008A6659" w:rsidP="008A665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="008929B7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.30 –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="008929B7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454550" w:rsidRDefault="008A6659" w:rsidP="008A665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="008929B7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.30 –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="008929B7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454550" w:rsidRDefault="008A6659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="008929B7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F676B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часа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F676BE" w:rsidRPr="0047119E" w:rsidRDefault="00F676BE" w:rsidP="00F676BE">
            <w:pPr>
              <w:spacing w:line="240" w:lineRule="auto"/>
              <w:ind w:right="554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 часа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067481" w:rsidRPr="0047119E" w:rsidRDefault="00067481" w:rsidP="00261B0C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21" w:type="dxa"/>
            <w:gridSpan w:val="3"/>
          </w:tcPr>
          <w:p w:rsidR="00067481" w:rsidRPr="0047119E" w:rsidRDefault="00F676BE" w:rsidP="00F676BE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 часов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F676BE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 часов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F676BE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 часов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D13F2B" w:rsidP="00D13F2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29 октября</w:t>
            </w:r>
            <w:r w:rsidR="00261B0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A5465B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с 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="00A5465B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D13F2B" w:rsidP="005D548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29 октября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</w:t>
            </w:r>
            <w:bookmarkStart w:id="0" w:name="_GoBack"/>
            <w:bookmarkEnd w:id="0"/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идеоконференцсвязи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D13F2B" w:rsidP="005D548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29 октября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D13F2B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="007428A8" w:rsidRPr="00994B1D">
                <w:rPr>
                  <w:rStyle w:val="a3"/>
                </w:rPr>
                <w:t>https://bor-rono.ru/vserossijskaya-olimpiada-shkolnikov - 2021-2022-god/</w:t>
              </w:r>
            </w:hyperlink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r w:rsidR="00D13F2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339A"/>
    <w:rsid w:val="000A5880"/>
    <w:rsid w:val="001E4744"/>
    <w:rsid w:val="00261B0C"/>
    <w:rsid w:val="002B5A9C"/>
    <w:rsid w:val="00397B7E"/>
    <w:rsid w:val="003E2F24"/>
    <w:rsid w:val="004041F4"/>
    <w:rsid w:val="00454550"/>
    <w:rsid w:val="00465721"/>
    <w:rsid w:val="0047119E"/>
    <w:rsid w:val="00493CD4"/>
    <w:rsid w:val="004B4354"/>
    <w:rsid w:val="005673F1"/>
    <w:rsid w:val="005D5487"/>
    <w:rsid w:val="00635DA4"/>
    <w:rsid w:val="00683B92"/>
    <w:rsid w:val="0072266C"/>
    <w:rsid w:val="0072312D"/>
    <w:rsid w:val="007428A8"/>
    <w:rsid w:val="0083628D"/>
    <w:rsid w:val="008929B7"/>
    <w:rsid w:val="008A6659"/>
    <w:rsid w:val="00936B41"/>
    <w:rsid w:val="00A5465B"/>
    <w:rsid w:val="00A82C64"/>
    <w:rsid w:val="00D13F2B"/>
    <w:rsid w:val="00EA1D8E"/>
    <w:rsid w:val="00EC2F75"/>
    <w:rsid w:val="00F353A3"/>
    <w:rsid w:val="00F6038B"/>
    <w:rsid w:val="00F676BE"/>
    <w:rsid w:val="00F83983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2020-11-09T08:34:00Z</dcterms:created>
  <dcterms:modified xsi:type="dcterms:W3CDTF">2021-10-27T08:43:00Z</dcterms:modified>
</cp:coreProperties>
</file>